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129EC" w14:textId="00D804F7" w:rsidR="0079791B" w:rsidRPr="001609C7" w:rsidRDefault="0079791B" w:rsidP="0079791B">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F83200">
        <w:rPr>
          <w:b/>
          <w:noProof/>
          <w:sz w:val="24"/>
          <w:szCs w:val="28"/>
        </w:rPr>
        <w:t>3</w:t>
      </w:r>
      <w:r w:rsidRPr="002818AA">
        <w:rPr>
          <w:b/>
          <w:noProof/>
          <w:sz w:val="24"/>
          <w:szCs w:val="28"/>
        </w:rPr>
        <w:t>-e</w:t>
      </w:r>
      <w:r w:rsidRPr="002818AA">
        <w:rPr>
          <w:b/>
          <w:i/>
          <w:noProof/>
          <w:sz w:val="24"/>
          <w:szCs w:val="28"/>
        </w:rPr>
        <w:tab/>
      </w:r>
      <w:r w:rsidRPr="00901369">
        <w:rPr>
          <w:b/>
          <w:sz w:val="28"/>
          <w:szCs w:val="28"/>
        </w:rPr>
        <w:t>R3-21</w:t>
      </w:r>
      <w:r w:rsidR="00901369" w:rsidRPr="00901369">
        <w:rPr>
          <w:b/>
          <w:sz w:val="28"/>
          <w:szCs w:val="28"/>
        </w:rPr>
        <w:t>3603</w:t>
      </w:r>
    </w:p>
    <w:p w14:paraId="6A92075E" w14:textId="7B1D219C" w:rsidR="0079791B" w:rsidRPr="002818AA" w:rsidRDefault="0079791B" w:rsidP="0079791B">
      <w:pPr>
        <w:pStyle w:val="CRCoverPage"/>
        <w:outlineLvl w:val="0"/>
        <w:rPr>
          <w:b/>
          <w:noProof/>
          <w:sz w:val="24"/>
          <w:szCs w:val="28"/>
        </w:rPr>
      </w:pPr>
      <w:r w:rsidRPr="001609C7">
        <w:rPr>
          <w:b/>
          <w:noProof/>
          <w:sz w:val="24"/>
          <w:szCs w:val="28"/>
        </w:rPr>
        <w:t xml:space="preserve">Online, </w:t>
      </w:r>
      <w:r w:rsidR="00101013" w:rsidRPr="00101013">
        <w:rPr>
          <w:b/>
          <w:noProof/>
          <w:sz w:val="24"/>
          <w:szCs w:val="28"/>
        </w:rPr>
        <w:t>August</w:t>
      </w:r>
      <w:r w:rsidRPr="00101013">
        <w:rPr>
          <w:b/>
          <w:noProof/>
          <w:sz w:val="24"/>
          <w:szCs w:val="28"/>
        </w:rPr>
        <w:t xml:space="preserve"> </w:t>
      </w:r>
      <w:r w:rsidR="00C6399C" w:rsidRPr="00101013">
        <w:rPr>
          <w:b/>
          <w:noProof/>
          <w:sz w:val="24"/>
          <w:szCs w:val="28"/>
        </w:rPr>
        <w:t>1</w:t>
      </w:r>
      <w:r w:rsidR="00101013" w:rsidRPr="00101013">
        <w:rPr>
          <w:b/>
          <w:noProof/>
          <w:sz w:val="24"/>
          <w:szCs w:val="28"/>
        </w:rPr>
        <w:t>6</w:t>
      </w:r>
      <w:r w:rsidRPr="00101013">
        <w:rPr>
          <w:b/>
          <w:noProof/>
          <w:sz w:val="24"/>
          <w:szCs w:val="28"/>
          <w:vertAlign w:val="superscript"/>
        </w:rPr>
        <w:t>th</w:t>
      </w:r>
      <w:r w:rsidRPr="00101013">
        <w:rPr>
          <w:b/>
          <w:noProof/>
          <w:sz w:val="24"/>
          <w:szCs w:val="28"/>
        </w:rPr>
        <w:t xml:space="preserve"> – </w:t>
      </w:r>
      <w:r w:rsidR="00C6399C" w:rsidRPr="00101013">
        <w:rPr>
          <w:b/>
          <w:noProof/>
          <w:sz w:val="24"/>
          <w:szCs w:val="28"/>
        </w:rPr>
        <w:t>2</w:t>
      </w:r>
      <w:r w:rsidR="00901369">
        <w:rPr>
          <w:b/>
          <w:noProof/>
          <w:sz w:val="24"/>
          <w:szCs w:val="28"/>
        </w:rPr>
        <w:t>6</w:t>
      </w:r>
      <w:r w:rsidRPr="00101013">
        <w:rPr>
          <w:b/>
          <w:noProof/>
          <w:sz w:val="24"/>
          <w:szCs w:val="28"/>
          <w:vertAlign w:val="superscript"/>
        </w:rPr>
        <w:t>th</w:t>
      </w:r>
      <w:r w:rsidRPr="00101013">
        <w:rPr>
          <w:b/>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4B9E0015"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w:t>
      </w:r>
      <w:r w:rsidR="00B908E3">
        <w:rPr>
          <w:rFonts w:asciiTheme="minorHAnsi" w:hAnsiTheme="minorHAnsi" w:cstheme="minorHAnsi"/>
          <w:szCs w:val="22"/>
        </w:rPr>
        <w:t>4</w:t>
      </w:r>
      <w:r w:rsidR="0096454B">
        <w:rPr>
          <w:rFonts w:asciiTheme="minorHAnsi" w:hAnsiTheme="minorHAnsi" w:cstheme="minorHAnsi"/>
          <w:szCs w:val="22"/>
        </w:rPr>
        <w:t>.</w:t>
      </w:r>
      <w:r w:rsidR="00B908E3">
        <w:rPr>
          <w:rFonts w:asciiTheme="minorHAnsi" w:hAnsiTheme="minorHAnsi" w:cstheme="minorHAnsi"/>
          <w:szCs w:val="22"/>
        </w:rPr>
        <w:t>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42B1407F" w:rsidR="0079791B" w:rsidRPr="002F5DA7" w:rsidRDefault="0079791B" w:rsidP="0079791B">
      <w:pPr>
        <w:pStyle w:val="3GPPHeader"/>
        <w:ind w:left="1695" w:hanging="1695"/>
        <w:jc w:val="left"/>
        <w:rPr>
          <w:rFonts w:asciiTheme="minorHAnsi" w:hAnsiTheme="minorHAnsi" w:cstheme="minorHAnsi"/>
          <w:szCs w:val="22"/>
        </w:rPr>
      </w:pPr>
      <w:r w:rsidRPr="002F5DA7">
        <w:rPr>
          <w:rFonts w:asciiTheme="minorHAnsi" w:hAnsiTheme="minorHAnsi" w:cstheme="minorHAnsi"/>
          <w:szCs w:val="22"/>
        </w:rPr>
        <w:t>Title:</w:t>
      </w:r>
      <w:r w:rsidRPr="002F5DA7">
        <w:rPr>
          <w:rFonts w:asciiTheme="minorHAnsi" w:hAnsiTheme="minorHAnsi" w:cstheme="minorHAnsi"/>
          <w:szCs w:val="22"/>
        </w:rPr>
        <w:tab/>
      </w:r>
      <w:r w:rsidR="00D64536" w:rsidRPr="00D64536">
        <w:rPr>
          <w:rFonts w:ascii="Calibri" w:hAnsi="Calibri" w:cs="Calibri"/>
        </w:rPr>
        <w:t>Inter-donor Resource Coordination</w:t>
      </w:r>
      <w:r w:rsidR="00443FA1">
        <w:rPr>
          <w:rFonts w:ascii="Calibri" w:hAnsi="Calibri" w:cs="Calibri"/>
        </w:rPr>
        <w:t xml:space="preserve"> in IAB Networks</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56DC0078" w14:textId="3841488C" w:rsidR="001227CD" w:rsidRPr="00084099" w:rsidRDefault="003351E4" w:rsidP="00C354E1">
      <w:pPr>
        <w:spacing w:before="120" w:after="0"/>
        <w:jc w:val="left"/>
        <w:rPr>
          <w:rFonts w:asciiTheme="minorHAnsi" w:hAnsiTheme="minorHAnsi" w:cstheme="minorHAnsi"/>
          <w:sz w:val="22"/>
          <w:szCs w:val="22"/>
        </w:rPr>
      </w:pPr>
      <w:r w:rsidRPr="00084099">
        <w:rPr>
          <w:rFonts w:asciiTheme="minorHAnsi" w:hAnsiTheme="minorHAnsi" w:cstheme="minorHAnsi"/>
          <w:sz w:val="22"/>
          <w:szCs w:val="22"/>
        </w:rPr>
        <w:t xml:space="preserve">This paper </w:t>
      </w:r>
      <w:r w:rsidR="0031232A" w:rsidRPr="00084099">
        <w:rPr>
          <w:rFonts w:asciiTheme="minorHAnsi" w:hAnsiTheme="minorHAnsi" w:cstheme="minorHAnsi"/>
          <w:sz w:val="22"/>
          <w:szCs w:val="22"/>
        </w:rPr>
        <w:t xml:space="preserve">discusses </w:t>
      </w:r>
      <w:r w:rsidR="00815CAF">
        <w:rPr>
          <w:rFonts w:asciiTheme="minorHAnsi" w:hAnsiTheme="minorHAnsi" w:cstheme="minorHAnsi"/>
          <w:sz w:val="22"/>
          <w:szCs w:val="22"/>
        </w:rPr>
        <w:t xml:space="preserve">how to </w:t>
      </w:r>
      <w:r w:rsidR="0031232A" w:rsidRPr="00084099">
        <w:rPr>
          <w:rFonts w:asciiTheme="minorHAnsi" w:hAnsiTheme="minorHAnsi" w:cstheme="minorHAnsi"/>
          <w:sz w:val="22"/>
          <w:szCs w:val="22"/>
        </w:rPr>
        <w:t>minimiz</w:t>
      </w:r>
      <w:r w:rsidR="00815CAF">
        <w:rPr>
          <w:rFonts w:asciiTheme="minorHAnsi" w:hAnsiTheme="minorHAnsi" w:cstheme="minorHAnsi"/>
          <w:sz w:val="22"/>
          <w:szCs w:val="22"/>
        </w:rPr>
        <w:t>e</w:t>
      </w:r>
      <w:r w:rsidR="0031232A" w:rsidRPr="00084099">
        <w:rPr>
          <w:rFonts w:asciiTheme="minorHAnsi" w:hAnsiTheme="minorHAnsi" w:cstheme="minorHAnsi"/>
          <w:sz w:val="22"/>
          <w:szCs w:val="22"/>
        </w:rPr>
        <w:t xml:space="preserve"> interference </w:t>
      </w:r>
      <w:r w:rsidR="001227CD" w:rsidRPr="00084099">
        <w:rPr>
          <w:rFonts w:asciiTheme="minorHAnsi" w:hAnsiTheme="minorHAnsi" w:cstheme="minorHAnsi"/>
          <w:sz w:val="22"/>
          <w:szCs w:val="22"/>
        </w:rPr>
        <w:t>and the</w:t>
      </w:r>
      <w:r w:rsidR="001227CD" w:rsidRPr="00084099">
        <w:rPr>
          <w:rFonts w:asciiTheme="minorHAnsi" w:eastAsia="SimSun" w:hAnsiTheme="minorHAnsi" w:cstheme="minorHAnsi"/>
          <w:sz w:val="22"/>
          <w:szCs w:val="22"/>
        </w:rPr>
        <w:t xml:space="preserve"> resource coordination </w:t>
      </w:r>
      <w:r w:rsidR="00F774EF" w:rsidRPr="00084099">
        <w:rPr>
          <w:rFonts w:asciiTheme="minorHAnsi" w:hAnsiTheme="minorHAnsi" w:cstheme="minorHAnsi"/>
          <w:sz w:val="22"/>
          <w:szCs w:val="22"/>
        </w:rPr>
        <w:t>for</w:t>
      </w:r>
      <w:r w:rsidR="0031232A" w:rsidRPr="00084099">
        <w:rPr>
          <w:rFonts w:asciiTheme="minorHAnsi" w:hAnsiTheme="minorHAnsi" w:cstheme="minorHAnsi"/>
          <w:sz w:val="22"/>
          <w:szCs w:val="22"/>
        </w:rPr>
        <w:t xml:space="preserve"> a boundary IAB node </w:t>
      </w:r>
      <w:r w:rsidR="001227CD" w:rsidRPr="00084099">
        <w:rPr>
          <w:rFonts w:asciiTheme="minorHAnsi" w:hAnsiTheme="minorHAnsi" w:cstheme="minorHAnsi"/>
          <w:sz w:val="22"/>
          <w:szCs w:val="22"/>
        </w:rPr>
        <w:t xml:space="preserve">for both the below scenarios. </w:t>
      </w:r>
    </w:p>
    <w:p w14:paraId="61FD8A93" w14:textId="447BA7AA" w:rsidR="001227CD" w:rsidRPr="00084099" w:rsidRDefault="001227CD" w:rsidP="00815CAF">
      <w:pPr>
        <w:spacing w:before="120" w:after="0"/>
        <w:ind w:left="360"/>
        <w:rPr>
          <w:rFonts w:asciiTheme="minorHAnsi" w:eastAsia="SimSun" w:hAnsiTheme="minorHAnsi" w:cstheme="minorHAnsi"/>
          <w:b/>
          <w:sz w:val="22"/>
          <w:szCs w:val="22"/>
          <w:lang w:val="en-US"/>
        </w:rPr>
      </w:pPr>
      <w:r w:rsidRPr="00084099">
        <w:rPr>
          <w:rFonts w:asciiTheme="minorHAnsi" w:eastAsia="SimSun" w:hAnsiTheme="minorHAnsi" w:cstheme="minorHAnsi"/>
          <w:b/>
          <w:sz w:val="22"/>
          <w:szCs w:val="22"/>
        </w:rPr>
        <w:t>Scenario 1: Inter-donor migration for single connected IAB-node</w:t>
      </w:r>
    </w:p>
    <w:p w14:paraId="56BA252F" w14:textId="77777777" w:rsidR="001227CD" w:rsidRPr="00084099" w:rsidRDefault="001227CD" w:rsidP="00815CAF">
      <w:pPr>
        <w:spacing w:before="120" w:after="0"/>
        <w:ind w:left="360"/>
        <w:rPr>
          <w:rFonts w:asciiTheme="minorHAnsi" w:eastAsia="SimSun" w:hAnsiTheme="minorHAnsi" w:cstheme="minorHAnsi"/>
          <w:b/>
          <w:sz w:val="22"/>
          <w:szCs w:val="22"/>
        </w:rPr>
      </w:pPr>
      <w:r w:rsidRPr="00084099">
        <w:rPr>
          <w:rFonts w:asciiTheme="minorHAnsi" w:eastAsia="SimSun" w:hAnsiTheme="minorHAnsi" w:cstheme="minorHAnsi"/>
          <w:b/>
          <w:sz w:val="22"/>
          <w:szCs w:val="22"/>
        </w:rPr>
        <w:t>Scenario 2: Inter-donor topology redundancy for dual-connected IAB-node</w:t>
      </w:r>
    </w:p>
    <w:p w14:paraId="4F5E1F86" w14:textId="45A68994" w:rsidR="001227CD" w:rsidRPr="00084099" w:rsidRDefault="001227CD" w:rsidP="00C354E1">
      <w:pPr>
        <w:spacing w:before="120" w:after="0"/>
        <w:jc w:val="left"/>
        <w:rPr>
          <w:rFonts w:asciiTheme="minorHAnsi" w:hAnsiTheme="minorHAnsi" w:cstheme="minorHAnsi"/>
          <w:sz w:val="22"/>
          <w:szCs w:val="22"/>
        </w:rPr>
      </w:pPr>
      <w:r w:rsidRPr="00084099">
        <w:rPr>
          <w:rFonts w:asciiTheme="minorHAnsi" w:hAnsiTheme="minorHAnsi" w:cstheme="minorHAnsi"/>
          <w:sz w:val="22"/>
          <w:szCs w:val="22"/>
        </w:rPr>
        <w:t>The paper also takes</w:t>
      </w:r>
      <w:r w:rsidR="00B2536C">
        <w:rPr>
          <w:rFonts w:asciiTheme="minorHAnsi" w:hAnsiTheme="minorHAnsi" w:cstheme="minorHAnsi"/>
          <w:sz w:val="22"/>
          <w:szCs w:val="22"/>
        </w:rPr>
        <w:t xml:space="preserve"> recent</w:t>
      </w:r>
      <w:r w:rsidRPr="00084099">
        <w:rPr>
          <w:rFonts w:asciiTheme="minorHAnsi" w:hAnsiTheme="minorHAnsi" w:cstheme="minorHAnsi"/>
          <w:sz w:val="22"/>
          <w:szCs w:val="22"/>
        </w:rPr>
        <w:t xml:space="preserve"> into RAN1 agreement</w:t>
      </w:r>
      <w:r w:rsidR="00B2536C">
        <w:rPr>
          <w:rFonts w:asciiTheme="minorHAnsi" w:hAnsiTheme="minorHAnsi" w:cstheme="minorHAnsi"/>
          <w:sz w:val="22"/>
          <w:szCs w:val="22"/>
        </w:rPr>
        <w:t>s</w:t>
      </w:r>
      <w:r w:rsidRPr="00084099">
        <w:rPr>
          <w:rFonts w:asciiTheme="minorHAnsi" w:hAnsiTheme="minorHAnsi" w:cstheme="minorHAnsi"/>
          <w:sz w:val="22"/>
          <w:szCs w:val="22"/>
        </w:rPr>
        <w:t xml:space="preserve"> into account; especially the below highlighted ones which </w:t>
      </w:r>
      <w:r w:rsidR="007E6FA9" w:rsidRPr="00084099">
        <w:rPr>
          <w:rFonts w:asciiTheme="minorHAnsi" w:hAnsiTheme="minorHAnsi" w:cstheme="minorHAnsi"/>
          <w:sz w:val="22"/>
          <w:szCs w:val="22"/>
        </w:rPr>
        <w:t>may</w:t>
      </w:r>
      <w:r w:rsidRPr="00084099">
        <w:rPr>
          <w:rFonts w:asciiTheme="minorHAnsi" w:hAnsiTheme="minorHAnsi" w:cstheme="minorHAnsi"/>
          <w:sz w:val="22"/>
          <w:szCs w:val="22"/>
        </w:rPr>
        <w:t xml:space="preserve"> require signalling exchange between two CUs</w:t>
      </w:r>
      <w:r w:rsidR="00A66E42" w:rsidRPr="00084099">
        <w:rPr>
          <w:rFonts w:asciiTheme="minorHAnsi" w:hAnsiTheme="minorHAnsi" w:cstheme="minorHAnsi"/>
          <w:sz w:val="22"/>
          <w:szCs w:val="22"/>
        </w:rPr>
        <w:t xml:space="preserve"> for above </w:t>
      </w:r>
      <w:r w:rsidR="006004BB" w:rsidRPr="00084099">
        <w:rPr>
          <w:rFonts w:asciiTheme="minorHAnsi" w:hAnsiTheme="minorHAnsi" w:cstheme="minorHAnsi"/>
          <w:sz w:val="22"/>
          <w:szCs w:val="22"/>
        </w:rPr>
        <w:t>scenarios</w:t>
      </w:r>
      <w:r w:rsidRPr="00084099">
        <w:rPr>
          <w:rFonts w:asciiTheme="minorHAnsi" w:hAnsiTheme="minorHAnsi" w:cstheme="minorHAnsi"/>
          <w:sz w:val="22"/>
          <w:szCs w:val="22"/>
        </w:rPr>
        <w:t>.</w:t>
      </w:r>
    </w:p>
    <w:p w14:paraId="0D74789E" w14:textId="4843EDA2" w:rsidR="001227CD" w:rsidRPr="00A53AC0" w:rsidRDefault="001227CD" w:rsidP="00C354E1">
      <w:pPr>
        <w:spacing w:before="120" w:after="0"/>
        <w:jc w:val="left"/>
        <w:rPr>
          <w:rFonts w:cs="Arial"/>
        </w:rPr>
      </w:pPr>
    </w:p>
    <w:tbl>
      <w:tblPr>
        <w:tblStyle w:val="TableGrid"/>
        <w:tblW w:w="0" w:type="auto"/>
        <w:tblLook w:val="04A0" w:firstRow="1" w:lastRow="0" w:firstColumn="1" w:lastColumn="0" w:noHBand="0" w:noVBand="1"/>
      </w:tblPr>
      <w:tblGrid>
        <w:gridCol w:w="9629"/>
      </w:tblGrid>
      <w:tr w:rsidR="001227CD" w14:paraId="4BE41EB9" w14:textId="77777777" w:rsidTr="001227CD">
        <w:tc>
          <w:tcPr>
            <w:tcW w:w="9629" w:type="dxa"/>
          </w:tcPr>
          <w:p w14:paraId="1B252098" w14:textId="77777777" w:rsidR="001227CD" w:rsidRDefault="001227CD" w:rsidP="001227CD">
            <w:pPr>
              <w:spacing w:before="120" w:after="0"/>
              <w:jc w:val="left"/>
              <w:rPr>
                <w:rFonts w:asciiTheme="minorHAnsi" w:hAnsiTheme="minorHAnsi" w:cstheme="minorHAnsi"/>
                <w:sz w:val="22"/>
                <w:szCs w:val="22"/>
              </w:rPr>
            </w:pPr>
            <w:r>
              <w:rPr>
                <w:rFonts w:asciiTheme="minorHAnsi" w:hAnsiTheme="minorHAnsi" w:cstheme="minorHAnsi"/>
                <w:sz w:val="22"/>
                <w:szCs w:val="22"/>
              </w:rPr>
              <w:t>RAN1 Agreements:</w:t>
            </w:r>
          </w:p>
          <w:p w14:paraId="69E59899" w14:textId="58E31839" w:rsidR="001227CD" w:rsidRPr="00FA766C" w:rsidRDefault="001227CD" w:rsidP="001227CD">
            <w:pPr>
              <w:spacing w:before="120" w:after="0"/>
              <w:jc w:val="left"/>
              <w:rPr>
                <w:rFonts w:ascii="Times New Roman" w:hAnsi="Times New Roman"/>
                <w:lang w:eastAsia="sv-SE"/>
              </w:rPr>
            </w:pPr>
            <w:r w:rsidRPr="001227CD">
              <w:rPr>
                <w:rFonts w:ascii="Times New Roman" w:hAnsi="Times New Roman"/>
              </w:rPr>
              <w:t xml:space="preserve">In case of intra-band inter-carrier </w:t>
            </w:r>
            <w:r w:rsidRPr="003D7C32">
              <w:rPr>
                <w:rFonts w:ascii="Times New Roman" w:hAnsi="Times New Roman"/>
                <w:color w:val="FF0000"/>
              </w:rPr>
              <w:t xml:space="preserve">dual connectivity </w:t>
            </w:r>
            <w:r w:rsidRPr="001227CD">
              <w:rPr>
                <w:rFonts w:ascii="Times New Roman" w:hAnsi="Times New Roman"/>
              </w:rPr>
              <w:t>for both inter-donor and intra-donor scenarios the following are supported:</w:t>
            </w:r>
          </w:p>
          <w:p w14:paraId="281C1C92" w14:textId="77777777" w:rsidR="001227CD" w:rsidRPr="00FA766C" w:rsidRDefault="001227CD" w:rsidP="001227CD">
            <w:pPr>
              <w:pStyle w:val="NormalWeb"/>
              <w:rPr>
                <w:sz w:val="20"/>
                <w:szCs w:val="20"/>
                <w:lang w:val="en-GB"/>
              </w:rPr>
            </w:pPr>
            <w:r w:rsidRPr="00FA766C">
              <w:rPr>
                <w:sz w:val="20"/>
                <w:szCs w:val="20"/>
                <w:lang w:val="en-GB"/>
              </w:rPr>
              <w:t>•Reusing the Rel-16 CA TDD prioritization rules in case of UL/DL conflict when applicable</w:t>
            </w:r>
          </w:p>
          <w:p w14:paraId="5980D199" w14:textId="77777777" w:rsidR="001227CD" w:rsidRPr="00FA766C" w:rsidRDefault="001227CD" w:rsidP="001227CD">
            <w:pPr>
              <w:pStyle w:val="NormalWeb"/>
              <w:rPr>
                <w:sz w:val="20"/>
                <w:szCs w:val="20"/>
                <w:lang w:val="en-GB"/>
              </w:rPr>
            </w:pPr>
            <w:r w:rsidRPr="00FA766C">
              <w:rPr>
                <w:sz w:val="20"/>
                <w:szCs w:val="20"/>
                <w:lang w:val="en-GB"/>
              </w:rPr>
              <w:t>•FFS: Whether all prioritization rules apply in case of NR-DC</w:t>
            </w:r>
          </w:p>
          <w:p w14:paraId="3DF5BC24" w14:textId="77777777" w:rsidR="001227CD" w:rsidRPr="00FA766C" w:rsidRDefault="001227CD" w:rsidP="001227CD">
            <w:pPr>
              <w:pStyle w:val="NormalWeb"/>
              <w:rPr>
                <w:sz w:val="20"/>
                <w:szCs w:val="20"/>
                <w:lang w:val="en-GB"/>
              </w:rPr>
            </w:pPr>
            <w:r w:rsidRPr="00FA766C">
              <w:rPr>
                <w:sz w:val="20"/>
                <w:szCs w:val="20"/>
                <w:lang w:val="en-GB"/>
              </w:rPr>
              <w:t>•FFS: Need of new prioritization rules in case of NR-DC</w:t>
            </w:r>
          </w:p>
          <w:p w14:paraId="173F7797" w14:textId="77777777" w:rsidR="001227CD" w:rsidRPr="00FA766C" w:rsidRDefault="001227CD" w:rsidP="001227CD">
            <w:pPr>
              <w:pStyle w:val="NormalWeb"/>
              <w:rPr>
                <w:sz w:val="20"/>
                <w:szCs w:val="20"/>
                <w:lang w:val="en-GB"/>
              </w:rPr>
            </w:pPr>
            <w:r w:rsidRPr="00FA766C">
              <w:rPr>
                <w:sz w:val="20"/>
                <w:szCs w:val="20"/>
                <w:lang w:val="en-GB"/>
              </w:rPr>
              <w:t>•</w:t>
            </w:r>
            <w:r w:rsidRPr="00FA766C">
              <w:rPr>
                <w:sz w:val="20"/>
                <w:szCs w:val="20"/>
                <w:highlight w:val="yellow"/>
                <w:lang w:val="en-GB"/>
              </w:rPr>
              <w:t>Coordinating the IAB-MT’s TDD configurations to avoid conflicts from different parent nodes in case the child IAB-MT does not support simultaneous TX and RX on different carries</w:t>
            </w:r>
          </w:p>
          <w:p w14:paraId="78DB8C68" w14:textId="25B1155C" w:rsidR="001227CD" w:rsidRPr="00FA766C" w:rsidRDefault="001227CD" w:rsidP="001227CD">
            <w:pPr>
              <w:pStyle w:val="NormalWeb"/>
              <w:rPr>
                <w:sz w:val="20"/>
                <w:szCs w:val="20"/>
                <w:lang w:val="en-GB"/>
              </w:rPr>
            </w:pPr>
            <w:r w:rsidRPr="00FA766C">
              <w:rPr>
                <w:sz w:val="20"/>
                <w:szCs w:val="20"/>
                <w:lang w:val="en-GB"/>
              </w:rPr>
              <w:t>•FFS: Coordination for scheduling conflicts involving at least DCI Format 2_0 usage (e.g. usage of flexible symbols)</w:t>
            </w:r>
          </w:p>
          <w:p w14:paraId="3AE70629" w14:textId="381AA598" w:rsidR="001227CD" w:rsidRPr="00084099" w:rsidRDefault="001227CD" w:rsidP="00084099">
            <w:pPr>
              <w:overflowPunct/>
              <w:autoSpaceDE/>
              <w:autoSpaceDN/>
              <w:adjustRightInd/>
              <w:spacing w:after="0"/>
              <w:jc w:val="left"/>
              <w:textAlignment w:val="auto"/>
              <w:rPr>
                <w:rFonts w:ascii="Times New Roman" w:hAnsi="Times New Roman"/>
                <w:lang w:eastAsia="sv-SE"/>
              </w:rPr>
            </w:pPr>
            <w:r w:rsidRPr="00FA766C">
              <w:rPr>
                <w:rFonts w:ascii="Times New Roman" w:hAnsi="Times New Roman"/>
                <w:highlight w:val="yellow"/>
                <w:lang w:eastAsia="sv-SE"/>
              </w:rPr>
              <w:t>•Exchanging H/S/NA configurations between parent nodes/donors</w:t>
            </w:r>
          </w:p>
        </w:tc>
      </w:tr>
    </w:tbl>
    <w:p w14:paraId="71004E71" w14:textId="0F152F17" w:rsidR="001227CD" w:rsidRDefault="00AD2B40" w:rsidP="0033043E">
      <w:pPr>
        <w:spacing w:before="120" w:after="0"/>
        <w:jc w:val="left"/>
        <w:rPr>
          <w:rFonts w:asciiTheme="minorHAnsi" w:hAnsiTheme="minorHAnsi" w:cstheme="minorHAnsi"/>
          <w:sz w:val="22"/>
          <w:szCs w:val="22"/>
        </w:rPr>
      </w:pPr>
      <w:r>
        <w:rPr>
          <w:rFonts w:asciiTheme="minorHAnsi" w:hAnsiTheme="minorHAnsi" w:cstheme="minorHAnsi"/>
          <w:sz w:val="22"/>
          <w:szCs w:val="22"/>
        </w:rPr>
        <w:t>Further RAN3 agreements in this area based upon the LS that was sent to RAN1:</w:t>
      </w:r>
    </w:p>
    <w:tbl>
      <w:tblPr>
        <w:tblStyle w:val="TableGrid"/>
        <w:tblW w:w="0" w:type="auto"/>
        <w:tblLook w:val="04A0" w:firstRow="1" w:lastRow="0" w:firstColumn="1" w:lastColumn="0" w:noHBand="0" w:noVBand="1"/>
      </w:tblPr>
      <w:tblGrid>
        <w:gridCol w:w="9629"/>
      </w:tblGrid>
      <w:tr w:rsidR="00AD2B40" w14:paraId="62FD1EC3" w14:textId="77777777" w:rsidTr="00AD2B40">
        <w:tc>
          <w:tcPr>
            <w:tcW w:w="9629" w:type="dxa"/>
          </w:tcPr>
          <w:p w14:paraId="23921AD9" w14:textId="77777777" w:rsidR="00AD2B40" w:rsidRPr="00AD2B40" w:rsidRDefault="00AD2B40" w:rsidP="00AD2B40">
            <w:pPr>
              <w:widowControl w:val="0"/>
              <w:ind w:left="144" w:hanging="144"/>
              <w:rPr>
                <w:rFonts w:ascii="Calibri" w:hAnsi="Calibri" w:cs="Calibri"/>
                <w:b/>
                <w:bCs/>
                <w:color w:val="00B050"/>
                <w:sz w:val="18"/>
                <w:szCs w:val="24"/>
              </w:rPr>
            </w:pPr>
            <w:r w:rsidRPr="00AD2B40">
              <w:rPr>
                <w:rFonts w:ascii="Calibri" w:hAnsi="Calibri" w:cs="Calibri"/>
                <w:b/>
                <w:bCs/>
                <w:color w:val="00B050"/>
                <w:sz w:val="18"/>
                <w:szCs w:val="24"/>
              </w:rPr>
              <w:t>RAN3 inform RAN1 to discuss the resource coordination between parent link of the boundary IAB node and its child link, and indicate that RAN3 considers the following solutions (other solutions are not precluded):</w:t>
            </w:r>
          </w:p>
          <w:p w14:paraId="371CC1E9" w14:textId="77777777" w:rsidR="00AD2B40" w:rsidRPr="00AD2B40" w:rsidRDefault="00AD2B40" w:rsidP="00AD2B40">
            <w:pPr>
              <w:widowControl w:val="0"/>
              <w:ind w:left="144" w:hanging="144"/>
              <w:rPr>
                <w:rFonts w:ascii="Calibri" w:hAnsi="Calibri" w:cs="Calibri"/>
                <w:b/>
                <w:bCs/>
                <w:color w:val="00B050"/>
                <w:sz w:val="18"/>
                <w:szCs w:val="24"/>
              </w:rPr>
            </w:pPr>
            <w:r w:rsidRPr="00AD2B40">
              <w:rPr>
                <w:rFonts w:ascii="Calibri" w:hAnsi="Calibri" w:cs="Calibri"/>
                <w:b/>
                <w:bCs/>
                <w:color w:val="00B050"/>
                <w:sz w:val="18"/>
                <w:szCs w:val="24"/>
              </w:rPr>
              <w:t>-</w:t>
            </w:r>
            <w:r w:rsidRPr="00AD2B40">
              <w:rPr>
                <w:rFonts w:ascii="Calibri" w:hAnsi="Calibri" w:cs="Calibri"/>
                <w:b/>
                <w:bCs/>
                <w:color w:val="00B050"/>
                <w:sz w:val="18"/>
                <w:szCs w:val="24"/>
              </w:rPr>
              <w:tab/>
              <w:t>Option 1: The child node’s gNB-DU cell resource configuration is matched to the parent node’s gNB-DU’s resource configuration.</w:t>
            </w:r>
          </w:p>
          <w:p w14:paraId="6547E1A2" w14:textId="77777777" w:rsidR="00AD2B40" w:rsidRPr="00AD2B40" w:rsidRDefault="00AD2B40" w:rsidP="00AD2B40">
            <w:pPr>
              <w:widowControl w:val="0"/>
              <w:ind w:left="144" w:hanging="144"/>
              <w:rPr>
                <w:rFonts w:ascii="Calibri" w:hAnsi="Calibri" w:cs="Calibri"/>
                <w:b/>
                <w:bCs/>
                <w:color w:val="00B050"/>
                <w:sz w:val="18"/>
                <w:szCs w:val="24"/>
              </w:rPr>
            </w:pPr>
            <w:r w:rsidRPr="00AD2B40">
              <w:rPr>
                <w:rFonts w:ascii="Calibri" w:hAnsi="Calibri" w:cs="Calibri"/>
                <w:b/>
                <w:bCs/>
                <w:color w:val="00B050"/>
                <w:sz w:val="18"/>
                <w:szCs w:val="24"/>
              </w:rPr>
              <w:t>-</w:t>
            </w:r>
            <w:r w:rsidRPr="00AD2B40">
              <w:rPr>
                <w:rFonts w:ascii="Calibri" w:hAnsi="Calibri" w:cs="Calibri"/>
                <w:b/>
                <w:bCs/>
                <w:color w:val="00B050"/>
                <w:sz w:val="18"/>
                <w:szCs w:val="24"/>
              </w:rPr>
              <w:tab/>
              <w:t>Option 2: The parent node’s gNB-DU resource configuration is matched to the child node’s gNB-DU’s resource configuration.</w:t>
            </w:r>
          </w:p>
          <w:p w14:paraId="11A7E377" w14:textId="77777777" w:rsidR="00AD2B40" w:rsidRPr="00AD2B40" w:rsidRDefault="00AD2B40" w:rsidP="00AD2B40">
            <w:pPr>
              <w:widowControl w:val="0"/>
              <w:ind w:left="144" w:hanging="144"/>
              <w:rPr>
                <w:rFonts w:ascii="Calibri" w:hAnsi="Calibri" w:cs="Calibri"/>
                <w:b/>
                <w:bCs/>
                <w:color w:val="00B050"/>
                <w:sz w:val="18"/>
                <w:szCs w:val="24"/>
              </w:rPr>
            </w:pPr>
            <w:r w:rsidRPr="00AD2B40">
              <w:rPr>
                <w:rFonts w:ascii="Calibri" w:hAnsi="Calibri" w:cs="Calibri"/>
                <w:b/>
                <w:bCs/>
                <w:color w:val="00B050"/>
                <w:sz w:val="18"/>
                <w:szCs w:val="24"/>
              </w:rPr>
              <w:t>-</w:t>
            </w:r>
            <w:r w:rsidRPr="00AD2B40">
              <w:rPr>
                <w:rFonts w:ascii="Calibri" w:hAnsi="Calibri" w:cs="Calibri"/>
                <w:b/>
                <w:bCs/>
                <w:color w:val="00B050"/>
                <w:sz w:val="18"/>
                <w:szCs w:val="24"/>
              </w:rPr>
              <w:tab/>
              <w:t>Option 3: A boundary node should connect only to a new parent with which it has a non-conflicting TDD and H/S/NA pattern beforehand.</w:t>
            </w:r>
          </w:p>
          <w:p w14:paraId="70CDF703" w14:textId="77777777" w:rsidR="00AD2B40" w:rsidRPr="00AD2B40" w:rsidRDefault="00AD2B40" w:rsidP="00AD2B40">
            <w:pPr>
              <w:widowControl w:val="0"/>
              <w:ind w:left="144" w:hanging="144"/>
              <w:rPr>
                <w:rFonts w:ascii="Calibri" w:hAnsi="Calibri" w:cs="Calibri"/>
                <w:b/>
                <w:bCs/>
                <w:color w:val="00B050"/>
                <w:sz w:val="18"/>
                <w:szCs w:val="24"/>
              </w:rPr>
            </w:pPr>
            <w:r w:rsidRPr="00AD2B40">
              <w:rPr>
                <w:rFonts w:ascii="Calibri" w:hAnsi="Calibri" w:cs="Calibri"/>
                <w:b/>
                <w:bCs/>
                <w:color w:val="00B050"/>
                <w:sz w:val="18"/>
                <w:szCs w:val="24"/>
              </w:rPr>
              <w:t>RAN3 inform RAN1 to discuss the resource coordination between two parent links for dual connected boundary node, and indicate that RAN3 considers the following solutions (other solutions are not precluded):</w:t>
            </w:r>
          </w:p>
          <w:p w14:paraId="288A236E" w14:textId="77777777" w:rsidR="00AD2B40" w:rsidRPr="00AD2B40" w:rsidRDefault="00AD2B40" w:rsidP="00AD2B40">
            <w:pPr>
              <w:widowControl w:val="0"/>
              <w:ind w:left="144" w:hanging="144"/>
              <w:rPr>
                <w:rFonts w:ascii="Calibri" w:hAnsi="Calibri" w:cs="Calibri"/>
                <w:b/>
                <w:bCs/>
                <w:color w:val="00B050"/>
                <w:sz w:val="18"/>
                <w:szCs w:val="24"/>
              </w:rPr>
            </w:pPr>
            <w:r w:rsidRPr="00AD2B40">
              <w:rPr>
                <w:rFonts w:ascii="Calibri" w:hAnsi="Calibri" w:cs="Calibri"/>
                <w:b/>
                <w:bCs/>
                <w:color w:val="00B050"/>
                <w:sz w:val="18"/>
                <w:szCs w:val="24"/>
              </w:rPr>
              <w:t>-</w:t>
            </w:r>
            <w:r w:rsidRPr="00AD2B40">
              <w:rPr>
                <w:rFonts w:ascii="Calibri" w:hAnsi="Calibri" w:cs="Calibri"/>
                <w:b/>
                <w:bCs/>
                <w:color w:val="00B050"/>
                <w:sz w:val="18"/>
                <w:szCs w:val="24"/>
              </w:rPr>
              <w:tab/>
              <w:t xml:space="preserve">Option 1: The gNB-DU cell resource configuration of the parent node controlled by the F1-terminating donor of the boundary node, is matched to another parent’s gNB-DU’s resource configuration. </w:t>
            </w:r>
          </w:p>
          <w:p w14:paraId="567DF7D2" w14:textId="77777777" w:rsidR="00AD2B40" w:rsidRPr="00AD2B40" w:rsidRDefault="00AD2B40" w:rsidP="00AD2B40">
            <w:pPr>
              <w:widowControl w:val="0"/>
              <w:ind w:left="144" w:hanging="144"/>
              <w:rPr>
                <w:rFonts w:ascii="Calibri" w:hAnsi="Calibri" w:cs="Calibri"/>
                <w:b/>
                <w:bCs/>
                <w:color w:val="00B050"/>
                <w:sz w:val="18"/>
                <w:szCs w:val="24"/>
              </w:rPr>
            </w:pPr>
            <w:r w:rsidRPr="00AD2B40">
              <w:rPr>
                <w:rFonts w:ascii="Calibri" w:hAnsi="Calibri" w:cs="Calibri"/>
                <w:b/>
                <w:bCs/>
                <w:color w:val="00B050"/>
                <w:sz w:val="18"/>
                <w:szCs w:val="24"/>
              </w:rPr>
              <w:t>-</w:t>
            </w:r>
            <w:r w:rsidRPr="00AD2B40">
              <w:rPr>
                <w:rFonts w:ascii="Calibri" w:hAnsi="Calibri" w:cs="Calibri"/>
                <w:b/>
                <w:bCs/>
                <w:color w:val="00B050"/>
                <w:sz w:val="18"/>
                <w:szCs w:val="24"/>
              </w:rPr>
              <w:tab/>
              <w:t xml:space="preserve">Option 2: The gNB-DU cell resource configuration of the parent node controlled by the non-F1-terminating donor of the boundary node, is matched to another parent’s gNB-DU’s resource configuration. </w:t>
            </w:r>
          </w:p>
          <w:p w14:paraId="776E714A" w14:textId="788DC323" w:rsidR="00AD2B40" w:rsidRPr="00363515" w:rsidRDefault="00AD2B40" w:rsidP="00363515">
            <w:pPr>
              <w:widowControl w:val="0"/>
              <w:ind w:left="144" w:hanging="144"/>
              <w:rPr>
                <w:rFonts w:ascii="Calibri" w:hAnsi="Calibri" w:cs="Calibri"/>
                <w:b/>
                <w:bCs/>
                <w:color w:val="00B050"/>
                <w:sz w:val="18"/>
                <w:szCs w:val="24"/>
              </w:rPr>
            </w:pPr>
            <w:r w:rsidRPr="00AD2B40">
              <w:rPr>
                <w:rFonts w:ascii="Calibri" w:hAnsi="Calibri" w:cs="Calibri"/>
                <w:b/>
                <w:bCs/>
                <w:color w:val="00B050"/>
                <w:sz w:val="18"/>
                <w:szCs w:val="24"/>
              </w:rPr>
              <w:t>-</w:t>
            </w:r>
            <w:r w:rsidRPr="00AD2B40">
              <w:rPr>
                <w:rFonts w:ascii="Calibri" w:hAnsi="Calibri" w:cs="Calibri"/>
                <w:b/>
                <w:bCs/>
                <w:color w:val="00B050"/>
                <w:sz w:val="18"/>
                <w:szCs w:val="24"/>
              </w:rPr>
              <w:tab/>
              <w:t>Option 3: The secondary leg of a boundary node is established only towards a secondary parent whose H/S/NA configuration is compatible with the H/S/NA configuration of the master parent beforehand.</w:t>
            </w:r>
          </w:p>
        </w:tc>
      </w:tr>
    </w:tbl>
    <w:p w14:paraId="1054813E" w14:textId="71840A13" w:rsidR="0079791B" w:rsidRDefault="00A53AC0" w:rsidP="0079791B">
      <w:pPr>
        <w:pStyle w:val="Heading1"/>
        <w:rPr>
          <w:rFonts w:ascii="Calibri" w:hAnsi="Calibri" w:cs="Calibri"/>
          <w:sz w:val="40"/>
          <w:szCs w:val="40"/>
        </w:rPr>
      </w:pPr>
      <w:r>
        <w:rPr>
          <w:rFonts w:ascii="Calibri" w:hAnsi="Calibri" w:cs="Calibri"/>
          <w:sz w:val="40"/>
          <w:szCs w:val="40"/>
        </w:rPr>
        <w:t>Coordination and exchange of information</w:t>
      </w:r>
    </w:p>
    <w:p w14:paraId="3C472A6C" w14:textId="1C041F8A" w:rsidR="00A53AC0" w:rsidRPr="00287521" w:rsidRDefault="00A53AC0" w:rsidP="00A12FAE">
      <w:pPr>
        <w:spacing w:before="120" w:after="0"/>
        <w:jc w:val="left"/>
        <w:rPr>
          <w:rFonts w:asciiTheme="minorHAnsi" w:hAnsiTheme="minorHAnsi" w:cstheme="minorHAnsi"/>
          <w:sz w:val="22"/>
          <w:szCs w:val="22"/>
        </w:rPr>
      </w:pPr>
      <w:r w:rsidRPr="00287521">
        <w:rPr>
          <w:rFonts w:asciiTheme="minorHAnsi" w:hAnsiTheme="minorHAnsi" w:cstheme="minorHAnsi"/>
          <w:sz w:val="22"/>
          <w:szCs w:val="22"/>
        </w:rPr>
        <w:t xml:space="preserve">Based upon RAN1 agreements co-ordination of the IAB-MT’s TDD configurations </w:t>
      </w:r>
      <w:r w:rsidR="00B34A06">
        <w:rPr>
          <w:rFonts w:asciiTheme="minorHAnsi" w:hAnsiTheme="minorHAnsi" w:cstheme="minorHAnsi"/>
          <w:sz w:val="22"/>
          <w:szCs w:val="22"/>
        </w:rPr>
        <w:t>needs to be</w:t>
      </w:r>
      <w:r w:rsidR="00C1072C">
        <w:rPr>
          <w:rFonts w:asciiTheme="minorHAnsi" w:hAnsiTheme="minorHAnsi" w:cstheme="minorHAnsi"/>
          <w:sz w:val="22"/>
          <w:szCs w:val="22"/>
        </w:rPr>
        <w:t xml:space="preserve"> </w:t>
      </w:r>
      <w:r w:rsidR="00A43238">
        <w:rPr>
          <w:rFonts w:asciiTheme="minorHAnsi" w:hAnsiTheme="minorHAnsi" w:cstheme="minorHAnsi"/>
          <w:sz w:val="22"/>
          <w:szCs w:val="22"/>
        </w:rPr>
        <w:t xml:space="preserve">performed between </w:t>
      </w:r>
      <w:r w:rsidR="00B25A88">
        <w:rPr>
          <w:rFonts w:asciiTheme="minorHAnsi" w:hAnsiTheme="minorHAnsi" w:cstheme="minorHAnsi"/>
          <w:sz w:val="22"/>
          <w:szCs w:val="22"/>
        </w:rPr>
        <w:t>two CU</w:t>
      </w:r>
      <w:r w:rsidR="000B7029">
        <w:rPr>
          <w:rFonts w:asciiTheme="minorHAnsi" w:hAnsiTheme="minorHAnsi" w:cstheme="minorHAnsi"/>
          <w:sz w:val="22"/>
          <w:szCs w:val="22"/>
        </w:rPr>
        <w:t>s</w:t>
      </w:r>
      <w:r w:rsidR="00A43238">
        <w:rPr>
          <w:rFonts w:asciiTheme="minorHAnsi" w:hAnsiTheme="minorHAnsi" w:cstheme="minorHAnsi"/>
          <w:sz w:val="22"/>
          <w:szCs w:val="22"/>
        </w:rPr>
        <w:t xml:space="preserve"> </w:t>
      </w:r>
      <w:r w:rsidR="003A2946">
        <w:rPr>
          <w:rFonts w:asciiTheme="minorHAnsi" w:hAnsiTheme="minorHAnsi" w:cstheme="minorHAnsi"/>
          <w:sz w:val="22"/>
          <w:szCs w:val="22"/>
        </w:rPr>
        <w:t>and involved parent nodes</w:t>
      </w:r>
      <w:r w:rsidR="00A43238">
        <w:rPr>
          <w:rFonts w:asciiTheme="minorHAnsi" w:hAnsiTheme="minorHAnsi" w:cstheme="minorHAnsi"/>
          <w:sz w:val="22"/>
          <w:szCs w:val="22"/>
        </w:rPr>
        <w:t xml:space="preserve"> </w:t>
      </w:r>
      <w:r w:rsidR="00403045">
        <w:rPr>
          <w:rFonts w:asciiTheme="minorHAnsi" w:hAnsiTheme="minorHAnsi" w:cstheme="minorHAnsi"/>
          <w:sz w:val="22"/>
          <w:szCs w:val="22"/>
        </w:rPr>
        <w:t>to</w:t>
      </w:r>
      <w:r w:rsidRPr="00287521">
        <w:rPr>
          <w:rFonts w:asciiTheme="minorHAnsi" w:hAnsiTheme="minorHAnsi" w:cstheme="minorHAnsi"/>
          <w:sz w:val="22"/>
          <w:szCs w:val="22"/>
        </w:rPr>
        <w:t xml:space="preserve"> avoid conflict</w:t>
      </w:r>
      <w:r w:rsidR="003A2946">
        <w:rPr>
          <w:rFonts w:asciiTheme="minorHAnsi" w:hAnsiTheme="minorHAnsi" w:cstheme="minorHAnsi"/>
          <w:sz w:val="22"/>
          <w:szCs w:val="22"/>
        </w:rPr>
        <w:t>ing configuration</w:t>
      </w:r>
      <w:r w:rsidRPr="00287521">
        <w:rPr>
          <w:rFonts w:asciiTheme="minorHAnsi" w:hAnsiTheme="minorHAnsi" w:cstheme="minorHAnsi"/>
          <w:sz w:val="22"/>
          <w:szCs w:val="22"/>
        </w:rPr>
        <w:t xml:space="preserve"> from different parent nodes in case the child IAB-MT does not support simultaneous TX and RX on different carrie</w:t>
      </w:r>
      <w:r w:rsidR="003A2946">
        <w:rPr>
          <w:rFonts w:asciiTheme="minorHAnsi" w:hAnsiTheme="minorHAnsi" w:cstheme="minorHAnsi"/>
          <w:sz w:val="22"/>
          <w:szCs w:val="22"/>
        </w:rPr>
        <w:t>r</w:t>
      </w:r>
      <w:r w:rsidRPr="00287521">
        <w:rPr>
          <w:rFonts w:asciiTheme="minorHAnsi" w:hAnsiTheme="minorHAnsi" w:cstheme="minorHAnsi"/>
          <w:sz w:val="22"/>
          <w:szCs w:val="22"/>
        </w:rPr>
        <w:t>s</w:t>
      </w:r>
      <w:r w:rsidR="00971188">
        <w:rPr>
          <w:rFonts w:asciiTheme="minorHAnsi" w:hAnsiTheme="minorHAnsi" w:cstheme="minorHAnsi"/>
          <w:sz w:val="22"/>
          <w:szCs w:val="22"/>
        </w:rPr>
        <w:t>.</w:t>
      </w:r>
      <w:r w:rsidR="00A23334">
        <w:rPr>
          <w:rFonts w:asciiTheme="minorHAnsi" w:hAnsiTheme="minorHAnsi" w:cstheme="minorHAnsi"/>
          <w:sz w:val="22"/>
          <w:szCs w:val="22"/>
        </w:rPr>
        <w:t xml:space="preserve">  RAN1</w:t>
      </w:r>
      <w:r w:rsidR="00EF5CFD">
        <w:rPr>
          <w:rFonts w:asciiTheme="minorHAnsi" w:hAnsiTheme="minorHAnsi" w:cstheme="minorHAnsi"/>
          <w:sz w:val="22"/>
          <w:szCs w:val="22"/>
        </w:rPr>
        <w:t xml:space="preserve"> has further agreement saying</w:t>
      </w:r>
      <w:r w:rsidRPr="00287521">
        <w:rPr>
          <w:rFonts w:asciiTheme="minorHAnsi" w:hAnsiTheme="minorHAnsi" w:cstheme="minorHAnsi"/>
          <w:sz w:val="22"/>
          <w:szCs w:val="22"/>
        </w:rPr>
        <w:t xml:space="preserve"> exchange of H/S/NA configuration between parent nodes/donors would be needed.</w:t>
      </w:r>
    </w:p>
    <w:p w14:paraId="60EB9FEA" w14:textId="0EF5752D" w:rsidR="00AD2B40" w:rsidRPr="00287521" w:rsidRDefault="0017267F" w:rsidP="00A12FAE">
      <w:pPr>
        <w:pStyle w:val="BodyText"/>
        <w:spacing w:before="120" w:after="0"/>
        <w:jc w:val="left"/>
        <w:rPr>
          <w:rFonts w:asciiTheme="minorHAnsi" w:hAnsiTheme="minorHAnsi" w:cstheme="minorHAnsi"/>
          <w:sz w:val="22"/>
          <w:szCs w:val="22"/>
        </w:rPr>
      </w:pPr>
      <w:r w:rsidRPr="00287521">
        <w:rPr>
          <w:rFonts w:asciiTheme="minorHAnsi" w:hAnsiTheme="minorHAnsi" w:cstheme="minorHAnsi"/>
          <w:sz w:val="22"/>
          <w:szCs w:val="22"/>
        </w:rPr>
        <w:t>Based upon the</w:t>
      </w:r>
      <w:r w:rsidR="00AD2B40" w:rsidRPr="00287521">
        <w:rPr>
          <w:rFonts w:asciiTheme="minorHAnsi" w:hAnsiTheme="minorHAnsi" w:cstheme="minorHAnsi"/>
          <w:sz w:val="22"/>
          <w:szCs w:val="22"/>
        </w:rPr>
        <w:t xml:space="preserve"> above RAN1 agreement</w:t>
      </w:r>
      <w:r w:rsidR="00D60818">
        <w:rPr>
          <w:rFonts w:asciiTheme="minorHAnsi" w:hAnsiTheme="minorHAnsi" w:cstheme="minorHAnsi"/>
          <w:sz w:val="22"/>
          <w:szCs w:val="22"/>
        </w:rPr>
        <w:t>,</w:t>
      </w:r>
      <w:r w:rsidR="00C05F9B" w:rsidRPr="00287521">
        <w:rPr>
          <w:rFonts w:asciiTheme="minorHAnsi" w:hAnsiTheme="minorHAnsi" w:cstheme="minorHAnsi"/>
          <w:sz w:val="22"/>
          <w:szCs w:val="22"/>
        </w:rPr>
        <w:t xml:space="preserve"> the parent and child node need to be synchronized before the migration happens</w:t>
      </w:r>
      <w:r w:rsidR="00C952A1">
        <w:rPr>
          <w:rFonts w:asciiTheme="minorHAnsi" w:hAnsiTheme="minorHAnsi" w:cstheme="minorHAnsi"/>
          <w:sz w:val="22"/>
          <w:szCs w:val="22"/>
        </w:rPr>
        <w:t>. Hence,</w:t>
      </w:r>
      <w:r w:rsidR="00E51D57" w:rsidRPr="00287521">
        <w:rPr>
          <w:rFonts w:asciiTheme="minorHAnsi" w:hAnsiTheme="minorHAnsi" w:cstheme="minorHAnsi"/>
          <w:sz w:val="22"/>
          <w:szCs w:val="22"/>
        </w:rPr>
        <w:t xml:space="preserve"> the most approp</w:t>
      </w:r>
      <w:r w:rsidR="00EE2898" w:rsidRPr="00287521">
        <w:rPr>
          <w:rFonts w:asciiTheme="minorHAnsi" w:hAnsiTheme="minorHAnsi" w:cstheme="minorHAnsi"/>
          <w:sz w:val="22"/>
          <w:szCs w:val="22"/>
        </w:rPr>
        <w:t>riate Options would be:</w:t>
      </w:r>
    </w:p>
    <w:p w14:paraId="5E2FA6C6" w14:textId="30ACA131" w:rsidR="00AD2B40" w:rsidRPr="00287521" w:rsidRDefault="00AD2B40" w:rsidP="00A12FAE">
      <w:pPr>
        <w:pStyle w:val="BodyText"/>
        <w:spacing w:before="120" w:after="0"/>
        <w:jc w:val="left"/>
        <w:rPr>
          <w:rFonts w:asciiTheme="minorHAnsi" w:hAnsiTheme="minorHAnsi" w:cstheme="minorHAnsi"/>
          <w:sz w:val="22"/>
          <w:szCs w:val="22"/>
        </w:rPr>
      </w:pPr>
      <w:r w:rsidRPr="00287521">
        <w:rPr>
          <w:rFonts w:asciiTheme="minorHAnsi" w:hAnsiTheme="minorHAnsi" w:cstheme="minorHAnsi"/>
          <w:sz w:val="22"/>
          <w:szCs w:val="22"/>
        </w:rPr>
        <w:t>For migration case:</w:t>
      </w:r>
    </w:p>
    <w:p w14:paraId="2B65CA02" w14:textId="30483F0C" w:rsidR="00AD2B40" w:rsidRPr="00A12FAE" w:rsidRDefault="00AD2B40" w:rsidP="00A12FAE">
      <w:pPr>
        <w:widowControl w:val="0"/>
        <w:spacing w:before="120" w:after="0"/>
        <w:ind w:left="450" w:hanging="144"/>
        <w:jc w:val="left"/>
        <w:rPr>
          <w:rFonts w:asciiTheme="minorHAnsi" w:hAnsiTheme="minorHAnsi" w:cstheme="minorHAnsi"/>
          <w:b/>
          <w:bCs/>
          <w:color w:val="00B050"/>
        </w:rPr>
      </w:pPr>
      <w:r w:rsidRPr="00A12FAE">
        <w:rPr>
          <w:rFonts w:asciiTheme="minorHAnsi" w:hAnsiTheme="minorHAnsi" w:cstheme="minorHAnsi"/>
          <w:b/>
          <w:bCs/>
          <w:color w:val="00B050"/>
        </w:rPr>
        <w:t>Option 3: A boundary node should connect only to a new parent with which it has a non-conflicting TDD and H/S/NA pattern beforehand.</w:t>
      </w:r>
    </w:p>
    <w:p w14:paraId="6820C32F" w14:textId="2E377AA5" w:rsidR="00AD2B40" w:rsidRPr="00287521" w:rsidRDefault="00AD2B40" w:rsidP="00A12FAE">
      <w:pPr>
        <w:pStyle w:val="BodyText"/>
        <w:spacing w:before="120" w:after="0"/>
        <w:jc w:val="left"/>
        <w:rPr>
          <w:rFonts w:asciiTheme="minorHAnsi" w:hAnsiTheme="minorHAnsi" w:cstheme="minorHAnsi"/>
          <w:sz w:val="22"/>
          <w:szCs w:val="22"/>
        </w:rPr>
      </w:pPr>
      <w:r w:rsidRPr="00287521">
        <w:rPr>
          <w:rFonts w:asciiTheme="minorHAnsi" w:hAnsiTheme="minorHAnsi" w:cstheme="minorHAnsi"/>
          <w:sz w:val="22"/>
          <w:szCs w:val="22"/>
        </w:rPr>
        <w:t>For topology redundancy case:</w:t>
      </w:r>
    </w:p>
    <w:p w14:paraId="794BE2AF" w14:textId="1C905C5A" w:rsidR="00AD2B40" w:rsidRPr="00A12FAE" w:rsidRDefault="00AD2B40" w:rsidP="00A12FAE">
      <w:pPr>
        <w:widowControl w:val="0"/>
        <w:spacing w:before="120" w:after="0"/>
        <w:ind w:left="540" w:hanging="144"/>
        <w:jc w:val="left"/>
        <w:rPr>
          <w:rFonts w:asciiTheme="minorHAnsi" w:hAnsiTheme="minorHAnsi" w:cstheme="minorHAnsi"/>
          <w:b/>
          <w:bCs/>
          <w:color w:val="00B050"/>
          <w:szCs w:val="28"/>
        </w:rPr>
      </w:pPr>
      <w:r w:rsidRPr="00A12FAE">
        <w:rPr>
          <w:rFonts w:asciiTheme="minorHAnsi" w:hAnsiTheme="minorHAnsi" w:cstheme="minorHAnsi"/>
          <w:b/>
          <w:bCs/>
          <w:color w:val="00B050"/>
          <w:szCs w:val="28"/>
        </w:rPr>
        <w:t>Option 3: The secondary leg of a boundary node is established only towards a secondary parent whose H/S/NA configuration is compatible with the H/S/NA configuration of the master parent beforehand.</w:t>
      </w:r>
    </w:p>
    <w:p w14:paraId="07E2FAC4" w14:textId="0FB8C3B3" w:rsidR="00403045" w:rsidRPr="00287521" w:rsidRDefault="00403045" w:rsidP="00403045">
      <w:pPr>
        <w:pStyle w:val="CommentText"/>
        <w:spacing w:before="120" w:after="0"/>
        <w:jc w:val="left"/>
        <w:rPr>
          <w:rFonts w:asciiTheme="minorHAnsi" w:hAnsiTheme="minorHAnsi" w:cstheme="minorHAnsi"/>
          <w:sz w:val="22"/>
          <w:szCs w:val="22"/>
        </w:rPr>
      </w:pPr>
      <w:r>
        <w:rPr>
          <w:rFonts w:asciiTheme="minorHAnsi" w:hAnsiTheme="minorHAnsi" w:cstheme="minorHAnsi"/>
          <w:sz w:val="22"/>
          <w:szCs w:val="22"/>
        </w:rPr>
        <w:t>It is important to understand that</w:t>
      </w:r>
      <w:r w:rsidRPr="00287521">
        <w:rPr>
          <w:rFonts w:asciiTheme="minorHAnsi" w:hAnsiTheme="minorHAnsi" w:cstheme="minorHAnsi"/>
          <w:sz w:val="22"/>
          <w:szCs w:val="22"/>
        </w:rPr>
        <w:t xml:space="preserve"> Opt</w:t>
      </w:r>
      <w:r>
        <w:rPr>
          <w:rFonts w:asciiTheme="minorHAnsi" w:hAnsiTheme="minorHAnsi" w:cstheme="minorHAnsi"/>
          <w:sz w:val="22"/>
          <w:szCs w:val="22"/>
        </w:rPr>
        <w:t xml:space="preserve">ion </w:t>
      </w:r>
      <w:r w:rsidRPr="00287521">
        <w:rPr>
          <w:rFonts w:asciiTheme="minorHAnsi" w:hAnsiTheme="minorHAnsi" w:cstheme="minorHAnsi"/>
          <w:sz w:val="22"/>
          <w:szCs w:val="22"/>
        </w:rPr>
        <w:t xml:space="preserve">3 may also require </w:t>
      </w:r>
      <w:r>
        <w:rPr>
          <w:rFonts w:asciiTheme="minorHAnsi" w:hAnsiTheme="minorHAnsi" w:cstheme="minorHAnsi"/>
          <w:sz w:val="22"/>
          <w:szCs w:val="22"/>
        </w:rPr>
        <w:t>reconfiguration</w:t>
      </w:r>
      <w:r w:rsidRPr="00287521">
        <w:rPr>
          <w:rFonts w:asciiTheme="minorHAnsi" w:hAnsiTheme="minorHAnsi" w:cstheme="minorHAnsi"/>
          <w:sz w:val="22"/>
          <w:szCs w:val="22"/>
        </w:rPr>
        <w:t xml:space="preserve">, </w:t>
      </w:r>
      <w:r>
        <w:rPr>
          <w:rFonts w:asciiTheme="minorHAnsi" w:hAnsiTheme="minorHAnsi" w:cstheme="minorHAnsi"/>
          <w:sz w:val="22"/>
          <w:szCs w:val="22"/>
        </w:rPr>
        <w:t xml:space="preserve">but it does not stipulate </w:t>
      </w:r>
      <w:r w:rsidRPr="00287521">
        <w:rPr>
          <w:rFonts w:asciiTheme="minorHAnsi" w:hAnsiTheme="minorHAnsi" w:cstheme="minorHAnsi"/>
          <w:sz w:val="22"/>
          <w:szCs w:val="22"/>
        </w:rPr>
        <w:t>explicitly how</w:t>
      </w:r>
      <w:r>
        <w:rPr>
          <w:rFonts w:asciiTheme="minorHAnsi" w:hAnsiTheme="minorHAnsi" w:cstheme="minorHAnsi"/>
          <w:sz w:val="22"/>
          <w:szCs w:val="22"/>
        </w:rPr>
        <w:t xml:space="preserve"> the</w:t>
      </w:r>
      <w:r w:rsidRPr="00287521">
        <w:rPr>
          <w:rFonts w:asciiTheme="minorHAnsi" w:hAnsiTheme="minorHAnsi" w:cstheme="minorHAnsi"/>
          <w:sz w:val="22"/>
          <w:szCs w:val="22"/>
        </w:rPr>
        <w:t xml:space="preserve"> reconfiguration will be done (parent config</w:t>
      </w:r>
      <w:r>
        <w:rPr>
          <w:rFonts w:asciiTheme="minorHAnsi" w:hAnsiTheme="minorHAnsi" w:cstheme="minorHAnsi"/>
          <w:sz w:val="22"/>
          <w:szCs w:val="22"/>
        </w:rPr>
        <w:t>uration</w:t>
      </w:r>
      <w:r w:rsidRPr="00287521">
        <w:rPr>
          <w:rFonts w:asciiTheme="minorHAnsi" w:hAnsiTheme="minorHAnsi" w:cstheme="minorHAnsi"/>
          <w:sz w:val="22"/>
          <w:szCs w:val="22"/>
        </w:rPr>
        <w:t xml:space="preserve"> matched to child or </w:t>
      </w:r>
      <w:r>
        <w:rPr>
          <w:rFonts w:asciiTheme="minorHAnsi" w:hAnsiTheme="minorHAnsi" w:cstheme="minorHAnsi"/>
          <w:sz w:val="22"/>
          <w:szCs w:val="22"/>
        </w:rPr>
        <w:t>vice versa</w:t>
      </w:r>
      <w:r w:rsidRPr="00287521">
        <w:rPr>
          <w:rFonts w:asciiTheme="minorHAnsi" w:hAnsiTheme="minorHAnsi" w:cstheme="minorHAnsi"/>
          <w:sz w:val="22"/>
          <w:szCs w:val="22"/>
        </w:rPr>
        <w:t>)</w:t>
      </w:r>
      <w:r w:rsidR="00F14EBC">
        <w:rPr>
          <w:rFonts w:asciiTheme="minorHAnsi" w:hAnsiTheme="minorHAnsi" w:cstheme="minorHAnsi"/>
          <w:sz w:val="22"/>
          <w:szCs w:val="22"/>
        </w:rPr>
        <w:t xml:space="preserve"> – what is essential is that this happens</w:t>
      </w:r>
      <w:r w:rsidRPr="00287521">
        <w:rPr>
          <w:rFonts w:asciiTheme="minorHAnsi" w:hAnsiTheme="minorHAnsi" w:cstheme="minorHAnsi"/>
          <w:sz w:val="22"/>
          <w:szCs w:val="22"/>
        </w:rPr>
        <w:t xml:space="preserve"> beforehand. Option 3 gives flexibility to perform the re-configuration using either option 1 or Option 2 as it does not bind on whose configuration is matched to whom (parent to child or child to parent).  </w:t>
      </w:r>
    </w:p>
    <w:p w14:paraId="1645AD37" w14:textId="653ABF0E" w:rsidR="00053AA1" w:rsidRDefault="00F61D2A" w:rsidP="00A12FA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opposed to Option 3, </w:t>
      </w:r>
      <w:r w:rsidR="0017267F" w:rsidRPr="00287521">
        <w:rPr>
          <w:rFonts w:asciiTheme="minorHAnsi" w:hAnsiTheme="minorHAnsi" w:cstheme="minorHAnsi"/>
          <w:sz w:val="22"/>
          <w:szCs w:val="22"/>
        </w:rPr>
        <w:t xml:space="preserve">Option 1 and Option 2 would require reconfigurations TDD pattern </w:t>
      </w:r>
      <w:r w:rsidR="004017CA">
        <w:rPr>
          <w:rFonts w:asciiTheme="minorHAnsi" w:hAnsiTheme="minorHAnsi" w:cstheme="minorHAnsi"/>
          <w:sz w:val="22"/>
          <w:szCs w:val="22"/>
        </w:rPr>
        <w:t>and/</w:t>
      </w:r>
      <w:r w:rsidR="0017267F" w:rsidRPr="00287521">
        <w:rPr>
          <w:rFonts w:asciiTheme="minorHAnsi" w:hAnsiTheme="minorHAnsi" w:cstheme="minorHAnsi"/>
          <w:sz w:val="22"/>
          <w:szCs w:val="22"/>
        </w:rPr>
        <w:t>or H/S/NA configuration</w:t>
      </w:r>
      <w:r w:rsidR="008D5FBA">
        <w:rPr>
          <w:rFonts w:asciiTheme="minorHAnsi" w:hAnsiTheme="minorHAnsi" w:cstheme="minorHAnsi"/>
          <w:sz w:val="22"/>
          <w:szCs w:val="22"/>
        </w:rPr>
        <w:t xml:space="preserve"> change</w:t>
      </w:r>
      <w:r w:rsidR="0017267F" w:rsidRPr="00287521">
        <w:rPr>
          <w:rFonts w:asciiTheme="minorHAnsi" w:hAnsiTheme="minorHAnsi" w:cstheme="minorHAnsi"/>
          <w:sz w:val="22"/>
          <w:szCs w:val="22"/>
        </w:rPr>
        <w:t xml:space="preserve"> in a live network</w:t>
      </w:r>
      <w:r w:rsidR="00416382">
        <w:rPr>
          <w:rFonts w:asciiTheme="minorHAnsi" w:hAnsiTheme="minorHAnsi" w:cstheme="minorHAnsi"/>
          <w:sz w:val="22"/>
          <w:szCs w:val="22"/>
        </w:rPr>
        <w:t>. T</w:t>
      </w:r>
      <w:r w:rsidR="0017267F" w:rsidRPr="00287521">
        <w:rPr>
          <w:rFonts w:asciiTheme="minorHAnsi" w:hAnsiTheme="minorHAnsi" w:cstheme="minorHAnsi"/>
          <w:sz w:val="22"/>
          <w:szCs w:val="22"/>
        </w:rPr>
        <w:t xml:space="preserve">his may impact </w:t>
      </w:r>
      <w:r w:rsidR="00256E3C" w:rsidRPr="00287521">
        <w:rPr>
          <w:rFonts w:asciiTheme="minorHAnsi" w:hAnsiTheme="minorHAnsi" w:cstheme="minorHAnsi"/>
          <w:sz w:val="22"/>
          <w:szCs w:val="22"/>
        </w:rPr>
        <w:t xml:space="preserve">drastically </w:t>
      </w:r>
      <w:r w:rsidR="0017267F" w:rsidRPr="00287521">
        <w:rPr>
          <w:rFonts w:asciiTheme="minorHAnsi" w:hAnsiTheme="minorHAnsi" w:cstheme="minorHAnsi"/>
          <w:sz w:val="22"/>
          <w:szCs w:val="22"/>
        </w:rPr>
        <w:t>other KPIs</w:t>
      </w:r>
      <w:r w:rsidR="00256E3C">
        <w:rPr>
          <w:rFonts w:asciiTheme="minorHAnsi" w:hAnsiTheme="minorHAnsi" w:cstheme="minorHAnsi"/>
          <w:sz w:val="22"/>
          <w:szCs w:val="22"/>
        </w:rPr>
        <w:t>,</w:t>
      </w:r>
      <w:r w:rsidR="0017267F" w:rsidRPr="00287521">
        <w:rPr>
          <w:rFonts w:asciiTheme="minorHAnsi" w:hAnsiTheme="minorHAnsi" w:cstheme="minorHAnsi"/>
          <w:sz w:val="22"/>
          <w:szCs w:val="22"/>
        </w:rPr>
        <w:t xml:space="preserve"> such as throughput/latency etc. There is also risk that the reconfiguration fails and </w:t>
      </w:r>
      <w:r w:rsidR="00560AE6">
        <w:rPr>
          <w:rFonts w:asciiTheme="minorHAnsi" w:hAnsiTheme="minorHAnsi" w:cstheme="minorHAnsi"/>
          <w:sz w:val="22"/>
          <w:szCs w:val="22"/>
        </w:rPr>
        <w:t>executing the</w:t>
      </w:r>
      <w:r w:rsidR="0017267F" w:rsidRPr="00287521">
        <w:rPr>
          <w:rFonts w:asciiTheme="minorHAnsi" w:hAnsiTheme="minorHAnsi" w:cstheme="minorHAnsi"/>
          <w:sz w:val="22"/>
          <w:szCs w:val="22"/>
        </w:rPr>
        <w:t xml:space="preserve"> procedure</w:t>
      </w:r>
      <w:r w:rsidR="00560AE6">
        <w:rPr>
          <w:rFonts w:asciiTheme="minorHAnsi" w:hAnsiTheme="minorHAnsi" w:cstheme="minorHAnsi"/>
          <w:sz w:val="22"/>
          <w:szCs w:val="22"/>
        </w:rPr>
        <w:t xml:space="preserve"> all over again</w:t>
      </w:r>
      <w:r w:rsidR="0017267F" w:rsidRPr="00287521">
        <w:rPr>
          <w:rFonts w:asciiTheme="minorHAnsi" w:hAnsiTheme="minorHAnsi" w:cstheme="minorHAnsi"/>
          <w:sz w:val="22"/>
          <w:szCs w:val="22"/>
        </w:rPr>
        <w:t xml:space="preserve"> would incur addition</w:t>
      </w:r>
      <w:r>
        <w:rPr>
          <w:rFonts w:asciiTheme="minorHAnsi" w:hAnsiTheme="minorHAnsi" w:cstheme="minorHAnsi"/>
          <w:sz w:val="22"/>
          <w:szCs w:val="22"/>
        </w:rPr>
        <w:t xml:space="preserve">al </w:t>
      </w:r>
      <w:r w:rsidR="0017267F" w:rsidRPr="00287521">
        <w:rPr>
          <w:rFonts w:asciiTheme="minorHAnsi" w:hAnsiTheme="minorHAnsi" w:cstheme="minorHAnsi"/>
          <w:sz w:val="22"/>
          <w:szCs w:val="22"/>
        </w:rPr>
        <w:t xml:space="preserve">latency. </w:t>
      </w:r>
      <w:r w:rsidR="00355DFD" w:rsidRPr="00355DFD">
        <w:rPr>
          <w:rFonts w:asciiTheme="minorHAnsi" w:hAnsiTheme="minorHAnsi" w:cstheme="minorHAnsi"/>
          <w:sz w:val="22"/>
          <w:szCs w:val="22"/>
        </w:rPr>
        <w:t>Hence, it is preferred that boundary IAB nodes subject to migration or secondary cell addition are configured with non-conflicting configurations beforehand.</w:t>
      </w:r>
    </w:p>
    <w:p w14:paraId="206505DC" w14:textId="77777777" w:rsidR="00C57AB9" w:rsidRDefault="00C57AB9" w:rsidP="00C57AB9">
      <w:pPr>
        <w:pStyle w:val="CommentText"/>
        <w:spacing w:before="120" w:after="0"/>
        <w:jc w:val="left"/>
        <w:rPr>
          <w:rFonts w:asciiTheme="minorHAnsi" w:hAnsiTheme="minorHAnsi" w:cstheme="minorHAnsi"/>
          <w:sz w:val="22"/>
          <w:szCs w:val="22"/>
        </w:rPr>
      </w:pPr>
      <w:r>
        <w:rPr>
          <w:rFonts w:asciiTheme="minorHAnsi" w:hAnsiTheme="minorHAnsi" w:cstheme="minorHAnsi"/>
          <w:sz w:val="22"/>
          <w:szCs w:val="22"/>
        </w:rPr>
        <w:t>Furthermore, in</w:t>
      </w:r>
      <w:r w:rsidRPr="00287521">
        <w:rPr>
          <w:rFonts w:asciiTheme="minorHAnsi" w:hAnsiTheme="minorHAnsi" w:cstheme="minorHAnsi"/>
          <w:sz w:val="22"/>
          <w:szCs w:val="22"/>
        </w:rPr>
        <w:t xml:space="preserve"> some </w:t>
      </w:r>
      <w:r>
        <w:rPr>
          <w:rFonts w:asciiTheme="minorHAnsi" w:hAnsiTheme="minorHAnsi" w:cstheme="minorHAnsi"/>
          <w:sz w:val="22"/>
          <w:szCs w:val="22"/>
        </w:rPr>
        <w:t>network</w:t>
      </w:r>
      <w:r w:rsidRPr="00287521">
        <w:rPr>
          <w:rFonts w:asciiTheme="minorHAnsi" w:hAnsiTheme="minorHAnsi" w:cstheme="minorHAnsi"/>
          <w:sz w:val="22"/>
          <w:szCs w:val="22"/>
        </w:rPr>
        <w:t xml:space="preserve"> deployments</w:t>
      </w:r>
      <w:r>
        <w:rPr>
          <w:rFonts w:asciiTheme="minorHAnsi" w:hAnsiTheme="minorHAnsi" w:cstheme="minorHAnsi"/>
          <w:sz w:val="22"/>
          <w:szCs w:val="22"/>
        </w:rPr>
        <w:t xml:space="preserve">, </w:t>
      </w:r>
      <w:r w:rsidRPr="00287521">
        <w:rPr>
          <w:rFonts w:asciiTheme="minorHAnsi" w:hAnsiTheme="minorHAnsi" w:cstheme="minorHAnsi"/>
          <w:sz w:val="22"/>
          <w:szCs w:val="22"/>
        </w:rPr>
        <w:t xml:space="preserve">the reconfiguration may be </w:t>
      </w:r>
      <w:r>
        <w:rPr>
          <w:rFonts w:asciiTheme="minorHAnsi" w:hAnsiTheme="minorHAnsi" w:cstheme="minorHAnsi"/>
          <w:sz w:val="22"/>
          <w:szCs w:val="22"/>
        </w:rPr>
        <w:t>inevitable</w:t>
      </w:r>
      <w:r w:rsidRPr="00287521">
        <w:rPr>
          <w:rFonts w:asciiTheme="minorHAnsi" w:hAnsiTheme="minorHAnsi" w:cstheme="minorHAnsi"/>
          <w:sz w:val="22"/>
          <w:szCs w:val="22"/>
        </w:rPr>
        <w:t>. Further, in some deployments</w:t>
      </w:r>
      <w:r>
        <w:rPr>
          <w:rFonts w:asciiTheme="minorHAnsi" w:hAnsiTheme="minorHAnsi" w:cstheme="minorHAnsi"/>
          <w:sz w:val="22"/>
          <w:szCs w:val="22"/>
        </w:rPr>
        <w:t>,</w:t>
      </w:r>
      <w:r w:rsidRPr="00287521">
        <w:rPr>
          <w:rFonts w:asciiTheme="minorHAnsi" w:hAnsiTheme="minorHAnsi" w:cstheme="minorHAnsi"/>
          <w:sz w:val="22"/>
          <w:szCs w:val="22"/>
        </w:rPr>
        <w:t xml:space="preserve"> Option 1 may lead to fewer reconfiguration</w:t>
      </w:r>
      <w:r>
        <w:rPr>
          <w:rFonts w:asciiTheme="minorHAnsi" w:hAnsiTheme="minorHAnsi" w:cstheme="minorHAnsi"/>
          <w:sz w:val="22"/>
          <w:szCs w:val="22"/>
        </w:rPr>
        <w:t>s than Option 2 and vice versa</w:t>
      </w:r>
      <w:r w:rsidRPr="00287521">
        <w:rPr>
          <w:rFonts w:asciiTheme="minorHAnsi" w:hAnsiTheme="minorHAnsi" w:cstheme="minorHAnsi"/>
          <w:sz w:val="22"/>
          <w:szCs w:val="22"/>
        </w:rPr>
        <w:t>. Hence, it is simply not clear to agree on a general decision whether Op</w:t>
      </w:r>
      <w:r>
        <w:rPr>
          <w:rFonts w:asciiTheme="minorHAnsi" w:hAnsiTheme="minorHAnsi" w:cstheme="minorHAnsi"/>
          <w:sz w:val="22"/>
          <w:szCs w:val="22"/>
        </w:rPr>
        <w:t xml:space="preserve">tion </w:t>
      </w:r>
      <w:r w:rsidRPr="00287521">
        <w:rPr>
          <w:rFonts w:asciiTheme="minorHAnsi" w:hAnsiTheme="minorHAnsi" w:cstheme="minorHAnsi"/>
          <w:sz w:val="22"/>
          <w:szCs w:val="22"/>
        </w:rPr>
        <w:t>1 or Op</w:t>
      </w:r>
      <w:r>
        <w:rPr>
          <w:rFonts w:asciiTheme="minorHAnsi" w:hAnsiTheme="minorHAnsi" w:cstheme="minorHAnsi"/>
          <w:sz w:val="22"/>
          <w:szCs w:val="22"/>
        </w:rPr>
        <w:t xml:space="preserve">tion </w:t>
      </w:r>
      <w:r w:rsidRPr="00287521">
        <w:rPr>
          <w:rFonts w:asciiTheme="minorHAnsi" w:hAnsiTheme="minorHAnsi" w:cstheme="minorHAnsi"/>
          <w:sz w:val="22"/>
          <w:szCs w:val="22"/>
        </w:rPr>
        <w:t>2 is better</w:t>
      </w:r>
      <w:r>
        <w:rPr>
          <w:rFonts w:asciiTheme="minorHAnsi" w:hAnsiTheme="minorHAnsi" w:cstheme="minorHAnsi"/>
          <w:sz w:val="22"/>
          <w:szCs w:val="22"/>
        </w:rPr>
        <w:t xml:space="preserve">. </w:t>
      </w:r>
    </w:p>
    <w:p w14:paraId="687316ED" w14:textId="1CDDCF19" w:rsidR="00053AA1" w:rsidRPr="00287521" w:rsidRDefault="00053AA1" w:rsidP="00A12FAE">
      <w:pPr>
        <w:pStyle w:val="BodyText"/>
        <w:spacing w:before="120" w:after="0"/>
        <w:jc w:val="left"/>
        <w:rPr>
          <w:rFonts w:asciiTheme="minorHAnsi" w:hAnsiTheme="minorHAnsi" w:cstheme="minorHAnsi"/>
          <w:b/>
          <w:bCs/>
          <w:sz w:val="22"/>
          <w:szCs w:val="22"/>
        </w:rPr>
      </w:pPr>
      <w:r w:rsidRPr="00287521">
        <w:rPr>
          <w:rFonts w:asciiTheme="minorHAnsi" w:hAnsiTheme="minorHAnsi" w:cstheme="minorHAnsi"/>
          <w:b/>
          <w:bCs/>
          <w:sz w:val="22"/>
          <w:szCs w:val="22"/>
        </w:rPr>
        <w:t>Proposal 1: A single-connected boundary node should connect only to a new parent with which it has a non-conflicting TDD and H/S/NA pattern beforehand.</w:t>
      </w:r>
    </w:p>
    <w:p w14:paraId="35487B96" w14:textId="7E2C8053" w:rsidR="00053AA1" w:rsidRPr="00287521" w:rsidRDefault="00053AA1" w:rsidP="00877F4A">
      <w:pPr>
        <w:pStyle w:val="BodyText"/>
        <w:spacing w:before="120" w:after="0"/>
        <w:jc w:val="left"/>
        <w:rPr>
          <w:rFonts w:asciiTheme="minorHAnsi" w:hAnsiTheme="minorHAnsi" w:cstheme="minorHAnsi"/>
          <w:sz w:val="22"/>
          <w:szCs w:val="22"/>
        </w:rPr>
      </w:pPr>
      <w:r w:rsidRPr="00287521">
        <w:rPr>
          <w:rFonts w:asciiTheme="minorHAnsi" w:hAnsiTheme="minorHAnsi" w:cstheme="minorHAnsi"/>
          <w:b/>
          <w:bCs/>
          <w:sz w:val="22"/>
          <w:szCs w:val="22"/>
        </w:rPr>
        <w:t xml:space="preserve">Proposal 2: The secondary leg of a boundary node is established only towards a secondary parent whose H/S/NA configuration is compatible with the H/S/NA configuration of the </w:t>
      </w:r>
      <w:r w:rsidR="00924B7B">
        <w:rPr>
          <w:rFonts w:asciiTheme="minorHAnsi" w:hAnsiTheme="minorHAnsi" w:cstheme="minorHAnsi"/>
          <w:b/>
          <w:bCs/>
          <w:sz w:val="22"/>
          <w:szCs w:val="22"/>
        </w:rPr>
        <w:t>primary</w:t>
      </w:r>
      <w:r w:rsidRPr="00287521">
        <w:rPr>
          <w:rFonts w:asciiTheme="minorHAnsi" w:hAnsiTheme="minorHAnsi" w:cstheme="minorHAnsi"/>
          <w:b/>
          <w:bCs/>
          <w:sz w:val="22"/>
          <w:szCs w:val="22"/>
        </w:rPr>
        <w:t xml:space="preserve"> parent beforehand.</w:t>
      </w:r>
    </w:p>
    <w:p w14:paraId="1A0F5428" w14:textId="0E619391" w:rsidR="0064472D" w:rsidRPr="00287521" w:rsidRDefault="0064472D" w:rsidP="00877F4A">
      <w:pPr>
        <w:pStyle w:val="BodyText"/>
        <w:spacing w:before="120" w:after="0"/>
        <w:jc w:val="left"/>
        <w:rPr>
          <w:rFonts w:asciiTheme="minorHAnsi" w:hAnsiTheme="minorHAnsi" w:cstheme="minorHAnsi"/>
          <w:sz w:val="22"/>
          <w:szCs w:val="22"/>
        </w:rPr>
      </w:pPr>
      <w:r w:rsidRPr="00287521">
        <w:rPr>
          <w:rFonts w:asciiTheme="minorHAnsi" w:hAnsiTheme="minorHAnsi" w:cstheme="minorHAnsi"/>
          <w:b/>
          <w:bCs/>
          <w:sz w:val="22"/>
          <w:szCs w:val="22"/>
        </w:rPr>
        <w:t xml:space="preserve">Proposal 3: </w:t>
      </w:r>
      <w:r w:rsidR="00E53040">
        <w:rPr>
          <w:rFonts w:asciiTheme="minorHAnsi" w:hAnsiTheme="minorHAnsi" w:cstheme="minorHAnsi"/>
          <w:b/>
          <w:bCs/>
          <w:sz w:val="22"/>
          <w:szCs w:val="22"/>
        </w:rPr>
        <w:t>Option 3 is preferred over Option 1 and Option 2</w:t>
      </w:r>
      <w:r w:rsidRPr="00287521">
        <w:rPr>
          <w:rFonts w:asciiTheme="minorHAnsi" w:hAnsiTheme="minorHAnsi" w:cstheme="minorHAnsi"/>
          <w:b/>
          <w:bCs/>
          <w:sz w:val="22"/>
          <w:szCs w:val="22"/>
        </w:rPr>
        <w:t>.</w:t>
      </w:r>
    </w:p>
    <w:p w14:paraId="50DAE9E5" w14:textId="4096C898" w:rsidR="00AD2B40" w:rsidRPr="00D04DDE" w:rsidRDefault="00BE778E" w:rsidP="0033043E">
      <w:pPr>
        <w:pStyle w:val="BodyText"/>
        <w:spacing w:before="120" w:after="0"/>
        <w:jc w:val="left"/>
        <w:rPr>
          <w:rFonts w:asciiTheme="minorHAnsi" w:hAnsiTheme="minorHAnsi" w:cstheme="minorHAnsi"/>
          <w:sz w:val="22"/>
          <w:szCs w:val="22"/>
        </w:rPr>
      </w:pPr>
      <w:r w:rsidRPr="00D04DDE">
        <w:rPr>
          <w:rFonts w:asciiTheme="minorHAnsi" w:hAnsiTheme="minorHAnsi" w:cstheme="minorHAnsi"/>
          <w:sz w:val="22"/>
          <w:szCs w:val="22"/>
        </w:rPr>
        <w:t>To</w:t>
      </w:r>
      <w:r w:rsidR="0023552C" w:rsidRPr="00D04DDE">
        <w:rPr>
          <w:rFonts w:asciiTheme="minorHAnsi" w:hAnsiTheme="minorHAnsi" w:cstheme="minorHAnsi"/>
          <w:sz w:val="22"/>
          <w:szCs w:val="22"/>
        </w:rPr>
        <w:t xml:space="preserve"> ensure </w:t>
      </w:r>
      <w:r w:rsidR="00B413B4" w:rsidRPr="00D04DDE">
        <w:rPr>
          <w:rFonts w:asciiTheme="minorHAnsi" w:hAnsiTheme="minorHAnsi" w:cstheme="minorHAnsi"/>
          <w:sz w:val="22"/>
          <w:szCs w:val="22"/>
        </w:rPr>
        <w:t xml:space="preserve">that </w:t>
      </w:r>
      <w:r w:rsidR="0023552C" w:rsidRPr="00D04DDE">
        <w:rPr>
          <w:rFonts w:asciiTheme="minorHAnsi" w:hAnsiTheme="minorHAnsi" w:cstheme="minorHAnsi"/>
          <w:sz w:val="22"/>
          <w:szCs w:val="22"/>
        </w:rPr>
        <w:t>migration</w:t>
      </w:r>
      <w:r w:rsidR="00B413B4" w:rsidRPr="00D04DDE">
        <w:rPr>
          <w:rFonts w:asciiTheme="minorHAnsi" w:hAnsiTheme="minorHAnsi" w:cstheme="minorHAnsi"/>
          <w:sz w:val="22"/>
          <w:szCs w:val="22"/>
        </w:rPr>
        <w:t xml:space="preserve"> or secondary leg establishment</w:t>
      </w:r>
      <w:r w:rsidR="007D2389" w:rsidRPr="00D04DDE">
        <w:rPr>
          <w:rFonts w:asciiTheme="minorHAnsi" w:hAnsiTheme="minorHAnsi" w:cstheme="minorHAnsi"/>
          <w:sz w:val="22"/>
          <w:szCs w:val="22"/>
        </w:rPr>
        <w:t xml:space="preserve"> only takes place </w:t>
      </w:r>
      <w:r w:rsidR="00F43EEC" w:rsidRPr="00D04DDE">
        <w:rPr>
          <w:rFonts w:asciiTheme="minorHAnsi" w:hAnsiTheme="minorHAnsi" w:cstheme="minorHAnsi"/>
          <w:sz w:val="22"/>
          <w:szCs w:val="22"/>
        </w:rPr>
        <w:t>with</w:t>
      </w:r>
      <w:r w:rsidR="007D2389" w:rsidRPr="00D04DDE">
        <w:rPr>
          <w:rFonts w:asciiTheme="minorHAnsi" w:hAnsiTheme="minorHAnsi" w:cstheme="minorHAnsi"/>
          <w:sz w:val="22"/>
          <w:szCs w:val="22"/>
        </w:rPr>
        <w:t xml:space="preserve"> non-conflicting TDD and H/S/NA pattern</w:t>
      </w:r>
      <w:r w:rsidR="00F43EEC" w:rsidRPr="00D04DDE">
        <w:rPr>
          <w:rFonts w:asciiTheme="minorHAnsi" w:hAnsiTheme="minorHAnsi" w:cstheme="minorHAnsi"/>
          <w:sz w:val="22"/>
          <w:szCs w:val="22"/>
        </w:rPr>
        <w:t xml:space="preserve">s, the </w:t>
      </w:r>
      <w:r w:rsidRPr="00D04DDE">
        <w:rPr>
          <w:rFonts w:asciiTheme="minorHAnsi" w:hAnsiTheme="minorHAnsi" w:cstheme="minorHAnsi"/>
          <w:sz w:val="22"/>
          <w:szCs w:val="22"/>
        </w:rPr>
        <w:t>new parent should be aware of the cell resource configuration of the new child beforehand so that any reconfiguration can be done</w:t>
      </w:r>
      <w:r w:rsidR="00D04DDE" w:rsidRPr="00D04DDE">
        <w:rPr>
          <w:rFonts w:asciiTheme="minorHAnsi" w:hAnsiTheme="minorHAnsi" w:cstheme="minorHAnsi"/>
          <w:sz w:val="22"/>
          <w:szCs w:val="22"/>
        </w:rPr>
        <w:t>, if needed</w:t>
      </w:r>
      <w:r w:rsidRPr="00D04DDE">
        <w:rPr>
          <w:rFonts w:asciiTheme="minorHAnsi" w:hAnsiTheme="minorHAnsi" w:cstheme="minorHAnsi"/>
          <w:sz w:val="22"/>
          <w:szCs w:val="22"/>
        </w:rPr>
        <w:t>.</w:t>
      </w:r>
    </w:p>
    <w:p w14:paraId="341815DB" w14:textId="66C94D50" w:rsidR="0023552C" w:rsidRPr="00287521" w:rsidRDefault="0023552C" w:rsidP="0023552C">
      <w:pPr>
        <w:pStyle w:val="BodyText"/>
        <w:spacing w:before="120" w:after="0"/>
        <w:jc w:val="left"/>
        <w:rPr>
          <w:rFonts w:asciiTheme="minorHAnsi" w:hAnsiTheme="minorHAnsi" w:cstheme="minorHAnsi"/>
          <w:sz w:val="22"/>
          <w:szCs w:val="22"/>
        </w:rPr>
      </w:pPr>
      <w:r w:rsidRPr="00287521">
        <w:rPr>
          <w:rFonts w:asciiTheme="minorHAnsi" w:hAnsiTheme="minorHAnsi" w:cstheme="minorHAnsi"/>
          <w:b/>
          <w:bCs/>
          <w:sz w:val="22"/>
          <w:szCs w:val="22"/>
        </w:rPr>
        <w:t xml:space="preserve">Proposal </w:t>
      </w:r>
      <w:r w:rsidR="00CF1DA7">
        <w:rPr>
          <w:rFonts w:asciiTheme="minorHAnsi" w:hAnsiTheme="minorHAnsi" w:cstheme="minorHAnsi"/>
          <w:b/>
          <w:bCs/>
          <w:sz w:val="22"/>
          <w:szCs w:val="22"/>
        </w:rPr>
        <w:t>4</w:t>
      </w:r>
      <w:r w:rsidRPr="00287521">
        <w:rPr>
          <w:rFonts w:asciiTheme="minorHAnsi" w:hAnsiTheme="minorHAnsi" w:cstheme="minorHAnsi"/>
          <w:b/>
          <w:bCs/>
          <w:sz w:val="22"/>
          <w:szCs w:val="22"/>
        </w:rPr>
        <w:t xml:space="preserve">: RAN3 to discuss how to perform the co-ordination and exchange of information beforehand for inter-donor topology </w:t>
      </w:r>
      <w:r w:rsidR="00A32AB9">
        <w:rPr>
          <w:rFonts w:asciiTheme="minorHAnsi" w:hAnsiTheme="minorHAnsi" w:cstheme="minorHAnsi"/>
          <w:b/>
          <w:bCs/>
          <w:sz w:val="22"/>
          <w:szCs w:val="22"/>
        </w:rPr>
        <w:t xml:space="preserve">adaptation </w:t>
      </w:r>
      <w:r w:rsidRPr="00287521">
        <w:rPr>
          <w:rFonts w:asciiTheme="minorHAnsi" w:hAnsiTheme="minorHAnsi" w:cstheme="minorHAnsi"/>
          <w:b/>
          <w:bCs/>
          <w:sz w:val="22"/>
          <w:szCs w:val="22"/>
        </w:rPr>
        <w:t>case.</w:t>
      </w:r>
    </w:p>
    <w:p w14:paraId="55606996" w14:textId="35308F31" w:rsidR="00AD2B40" w:rsidRPr="00287521" w:rsidRDefault="0096135D" w:rsidP="00EA40AA">
      <w:pPr>
        <w:pStyle w:val="BodyText"/>
        <w:spacing w:before="120" w:after="0"/>
        <w:jc w:val="left"/>
        <w:rPr>
          <w:rFonts w:asciiTheme="minorHAnsi" w:hAnsiTheme="minorHAnsi" w:cstheme="minorHAnsi"/>
          <w:sz w:val="22"/>
          <w:szCs w:val="22"/>
        </w:rPr>
      </w:pPr>
      <w:r w:rsidRPr="00287521">
        <w:rPr>
          <w:rFonts w:asciiTheme="minorHAnsi" w:hAnsiTheme="minorHAnsi" w:cstheme="minorHAnsi"/>
          <w:sz w:val="22"/>
          <w:szCs w:val="22"/>
        </w:rPr>
        <w:t xml:space="preserve">Another aspect </w:t>
      </w:r>
      <w:r w:rsidR="00B260DD">
        <w:rPr>
          <w:rFonts w:asciiTheme="minorHAnsi" w:hAnsiTheme="minorHAnsi" w:cstheme="minorHAnsi"/>
          <w:sz w:val="22"/>
          <w:szCs w:val="22"/>
        </w:rPr>
        <w:t xml:space="preserve">deserving attention is </w:t>
      </w:r>
      <w:r w:rsidR="005B1730" w:rsidRPr="00287521">
        <w:rPr>
          <w:rFonts w:asciiTheme="minorHAnsi" w:hAnsiTheme="minorHAnsi" w:cstheme="minorHAnsi"/>
          <w:sz w:val="22"/>
          <w:szCs w:val="22"/>
        </w:rPr>
        <w:t xml:space="preserve">when </w:t>
      </w:r>
      <w:r w:rsidR="00B260DD">
        <w:rPr>
          <w:rFonts w:asciiTheme="minorHAnsi" w:hAnsiTheme="minorHAnsi" w:cstheme="minorHAnsi"/>
          <w:sz w:val="22"/>
          <w:szCs w:val="22"/>
        </w:rPr>
        <w:t xml:space="preserve">exactly </w:t>
      </w:r>
      <w:r w:rsidR="005B1730" w:rsidRPr="00287521">
        <w:rPr>
          <w:rFonts w:asciiTheme="minorHAnsi" w:hAnsiTheme="minorHAnsi" w:cstheme="minorHAnsi"/>
          <w:sz w:val="22"/>
          <w:szCs w:val="22"/>
        </w:rPr>
        <w:t>is the change in the configuration applied</w:t>
      </w:r>
      <w:r w:rsidR="00B260DD">
        <w:rPr>
          <w:rFonts w:asciiTheme="minorHAnsi" w:hAnsiTheme="minorHAnsi" w:cstheme="minorHAnsi"/>
          <w:sz w:val="22"/>
          <w:szCs w:val="22"/>
        </w:rPr>
        <w:t xml:space="preserve">. To avoid </w:t>
      </w:r>
      <w:r w:rsidR="00ED0462">
        <w:rPr>
          <w:rFonts w:asciiTheme="minorHAnsi" w:hAnsiTheme="minorHAnsi" w:cstheme="minorHAnsi"/>
          <w:sz w:val="22"/>
          <w:szCs w:val="22"/>
        </w:rPr>
        <w:t>resource conflict, the new configuration application should be done in a</w:t>
      </w:r>
      <w:r w:rsidR="005B1730" w:rsidRPr="00287521">
        <w:rPr>
          <w:rFonts w:asciiTheme="minorHAnsi" w:hAnsiTheme="minorHAnsi" w:cstheme="minorHAnsi"/>
          <w:sz w:val="22"/>
          <w:szCs w:val="22"/>
        </w:rPr>
        <w:t xml:space="preserve"> synchron</w:t>
      </w:r>
      <w:r w:rsidR="00ED0462">
        <w:rPr>
          <w:rFonts w:asciiTheme="minorHAnsi" w:hAnsiTheme="minorHAnsi" w:cstheme="minorHAnsi"/>
          <w:sz w:val="22"/>
          <w:szCs w:val="22"/>
        </w:rPr>
        <w:t>ized way</w:t>
      </w:r>
      <w:r w:rsidR="005B1730" w:rsidRPr="00287521">
        <w:rPr>
          <w:rFonts w:asciiTheme="minorHAnsi" w:hAnsiTheme="minorHAnsi" w:cstheme="minorHAnsi"/>
          <w:sz w:val="22"/>
          <w:szCs w:val="22"/>
        </w:rPr>
        <w:t>.</w:t>
      </w:r>
    </w:p>
    <w:p w14:paraId="32BE45A1" w14:textId="6B79846B" w:rsidR="00AD33E4" w:rsidRPr="00287521" w:rsidRDefault="00AD33E4" w:rsidP="00EA40AA">
      <w:pPr>
        <w:spacing w:before="120" w:after="0"/>
        <w:rPr>
          <w:rStyle w:val="IvDbodytextChar"/>
          <w:rFonts w:asciiTheme="minorHAnsi" w:hAnsiTheme="minorHAnsi" w:cstheme="minorHAnsi"/>
          <w:iCs/>
          <w:sz w:val="22"/>
          <w:szCs w:val="22"/>
          <w:lang w:val="en-GB" w:eastAsia="en-US"/>
        </w:rPr>
      </w:pPr>
      <w:r w:rsidRPr="00287521">
        <w:rPr>
          <w:rStyle w:val="IvDbodytextChar"/>
          <w:rFonts w:asciiTheme="minorHAnsi" w:hAnsiTheme="minorHAnsi" w:cstheme="minorHAnsi"/>
          <w:iCs/>
          <w:sz w:val="22"/>
          <w:szCs w:val="22"/>
        </w:rPr>
        <w:t xml:space="preserve">In the example </w:t>
      </w:r>
      <w:r w:rsidR="00ED0462">
        <w:rPr>
          <w:rStyle w:val="IvDbodytextChar"/>
          <w:rFonts w:asciiTheme="minorHAnsi" w:hAnsiTheme="minorHAnsi" w:cstheme="minorHAnsi"/>
          <w:iCs/>
          <w:sz w:val="22"/>
          <w:szCs w:val="22"/>
        </w:rPr>
        <w:t>in</w:t>
      </w:r>
      <w:r w:rsidRPr="00287521">
        <w:rPr>
          <w:rStyle w:val="IvDbodytextChar"/>
          <w:rFonts w:asciiTheme="minorHAnsi" w:hAnsiTheme="minorHAnsi" w:cstheme="minorHAnsi"/>
          <w:iCs/>
          <w:sz w:val="22"/>
          <w:szCs w:val="22"/>
        </w:rPr>
        <w:t xml:space="preserve"> </w:t>
      </w:r>
      <w:r w:rsidR="00E75870" w:rsidRPr="00287521">
        <w:rPr>
          <w:rStyle w:val="IvDbodytextChar"/>
          <w:rFonts w:asciiTheme="minorHAnsi" w:hAnsiTheme="minorHAnsi" w:cstheme="minorHAnsi"/>
          <w:iCs/>
          <w:sz w:val="22"/>
          <w:szCs w:val="22"/>
        </w:rPr>
        <w:t>Figure</w:t>
      </w:r>
      <w:r w:rsidR="00ED0462">
        <w:rPr>
          <w:rStyle w:val="IvDbodytextChar"/>
          <w:rFonts w:asciiTheme="minorHAnsi" w:hAnsiTheme="minorHAnsi" w:cstheme="minorHAnsi"/>
          <w:iCs/>
          <w:sz w:val="22"/>
          <w:szCs w:val="22"/>
        </w:rPr>
        <w:t xml:space="preserve"> 1</w:t>
      </w:r>
      <w:r w:rsidR="00E75870" w:rsidRPr="00287521">
        <w:rPr>
          <w:rStyle w:val="IvDbodytextChar"/>
          <w:rFonts w:asciiTheme="minorHAnsi" w:hAnsiTheme="minorHAnsi" w:cstheme="minorHAnsi"/>
          <w:iCs/>
          <w:sz w:val="22"/>
          <w:szCs w:val="22"/>
        </w:rPr>
        <w:t xml:space="preserve">; </w:t>
      </w:r>
      <w:r w:rsidRPr="00287521">
        <w:rPr>
          <w:rStyle w:val="IvDbodytextChar"/>
          <w:rFonts w:asciiTheme="minorHAnsi" w:hAnsiTheme="minorHAnsi" w:cstheme="minorHAnsi"/>
          <w:iCs/>
          <w:sz w:val="22"/>
          <w:szCs w:val="22"/>
        </w:rPr>
        <w:t>the propagation delay between the IAB-donor-CU and the parent IAB-nodes IAB3 and IAB4 are Y</w:t>
      </w:r>
      <w:r w:rsidR="00ED0462">
        <w:rPr>
          <w:rStyle w:val="IvDbodytextChar"/>
          <w:rFonts w:asciiTheme="minorHAnsi" w:hAnsiTheme="minorHAnsi" w:cstheme="minorHAnsi"/>
          <w:iCs/>
          <w:sz w:val="22"/>
          <w:szCs w:val="22"/>
        </w:rPr>
        <w:t xml:space="preserve"> </w:t>
      </w:r>
      <w:proofErr w:type="spellStart"/>
      <w:r w:rsidRPr="00287521">
        <w:rPr>
          <w:rStyle w:val="IvDbodytextChar"/>
          <w:rFonts w:asciiTheme="minorHAnsi" w:hAnsiTheme="minorHAnsi" w:cstheme="minorHAnsi"/>
          <w:iCs/>
          <w:sz w:val="22"/>
          <w:szCs w:val="22"/>
        </w:rPr>
        <w:t>ms</w:t>
      </w:r>
      <w:proofErr w:type="spellEnd"/>
      <w:r w:rsidRPr="00287521">
        <w:rPr>
          <w:rStyle w:val="IvDbodytextChar"/>
          <w:rFonts w:asciiTheme="minorHAnsi" w:hAnsiTheme="minorHAnsi" w:cstheme="minorHAnsi"/>
          <w:iCs/>
          <w:sz w:val="22"/>
          <w:szCs w:val="22"/>
        </w:rPr>
        <w:t xml:space="preserve"> and X</w:t>
      </w:r>
      <w:r w:rsidR="00ED0462">
        <w:rPr>
          <w:rStyle w:val="IvDbodytextChar"/>
          <w:rFonts w:asciiTheme="minorHAnsi" w:hAnsiTheme="minorHAnsi" w:cstheme="minorHAnsi"/>
          <w:iCs/>
          <w:sz w:val="22"/>
          <w:szCs w:val="22"/>
        </w:rPr>
        <w:t xml:space="preserve"> </w:t>
      </w:r>
      <w:proofErr w:type="spellStart"/>
      <w:r w:rsidRPr="00287521">
        <w:rPr>
          <w:rStyle w:val="IvDbodytextChar"/>
          <w:rFonts w:asciiTheme="minorHAnsi" w:hAnsiTheme="minorHAnsi" w:cstheme="minorHAnsi"/>
          <w:iCs/>
          <w:sz w:val="22"/>
          <w:szCs w:val="22"/>
        </w:rPr>
        <w:t>ms</w:t>
      </w:r>
      <w:proofErr w:type="spellEnd"/>
      <w:r w:rsidRPr="00287521">
        <w:rPr>
          <w:rStyle w:val="IvDbodytextChar"/>
          <w:rFonts w:asciiTheme="minorHAnsi" w:hAnsiTheme="minorHAnsi" w:cstheme="minorHAnsi"/>
          <w:iCs/>
          <w:sz w:val="22"/>
          <w:szCs w:val="22"/>
        </w:rPr>
        <w:t xml:space="preserve">, respectively, where IAB3 is </w:t>
      </w:r>
      <w:r w:rsidR="00EA40AA">
        <w:rPr>
          <w:rStyle w:val="IvDbodytextChar"/>
          <w:rFonts w:asciiTheme="minorHAnsi" w:hAnsiTheme="minorHAnsi" w:cstheme="minorHAnsi"/>
          <w:iCs/>
          <w:sz w:val="22"/>
          <w:szCs w:val="22"/>
        </w:rPr>
        <w:t>three</w:t>
      </w:r>
      <w:r w:rsidRPr="00287521">
        <w:rPr>
          <w:rStyle w:val="IvDbodytextChar"/>
          <w:rFonts w:asciiTheme="minorHAnsi" w:hAnsiTheme="minorHAnsi" w:cstheme="minorHAnsi"/>
          <w:iCs/>
          <w:sz w:val="22"/>
          <w:szCs w:val="22"/>
        </w:rPr>
        <w:t xml:space="preserve"> hops from the IAB-donor-CU and IAB4 is only one hop from the IAB-donor-CU. </w:t>
      </w:r>
      <w:r w:rsidR="00EA40AA">
        <w:rPr>
          <w:rStyle w:val="IvDbodytextChar"/>
          <w:rFonts w:asciiTheme="minorHAnsi" w:hAnsiTheme="minorHAnsi" w:cstheme="minorHAnsi"/>
          <w:iCs/>
          <w:sz w:val="22"/>
          <w:szCs w:val="22"/>
        </w:rPr>
        <w:t>If applied immediately after reception, t</w:t>
      </w:r>
      <w:r w:rsidRPr="00287521">
        <w:rPr>
          <w:rStyle w:val="IvDbodytextChar"/>
          <w:rFonts w:asciiTheme="minorHAnsi" w:hAnsiTheme="minorHAnsi" w:cstheme="minorHAnsi"/>
          <w:iCs/>
          <w:sz w:val="22"/>
          <w:szCs w:val="22"/>
        </w:rPr>
        <w:t>he updated semi-static configurations will be</w:t>
      </w:r>
      <w:r w:rsidR="00EA40AA">
        <w:rPr>
          <w:rStyle w:val="IvDbodytextChar"/>
          <w:rFonts w:asciiTheme="minorHAnsi" w:hAnsiTheme="minorHAnsi" w:cstheme="minorHAnsi"/>
          <w:iCs/>
          <w:sz w:val="22"/>
          <w:szCs w:val="22"/>
        </w:rPr>
        <w:t>come</w:t>
      </w:r>
      <w:r w:rsidRPr="00287521">
        <w:rPr>
          <w:rStyle w:val="IvDbodytextChar"/>
          <w:rFonts w:asciiTheme="minorHAnsi" w:hAnsiTheme="minorHAnsi" w:cstheme="minorHAnsi"/>
          <w:iCs/>
          <w:sz w:val="22"/>
          <w:szCs w:val="22"/>
        </w:rPr>
        <w:t xml:space="preserve"> valid at different time instances</w:t>
      </w:r>
      <w:r w:rsidR="00EA40AA">
        <w:rPr>
          <w:rStyle w:val="IvDbodytextChar"/>
          <w:rFonts w:asciiTheme="minorHAnsi" w:hAnsiTheme="minorHAnsi" w:cstheme="minorHAnsi"/>
          <w:iCs/>
          <w:sz w:val="22"/>
          <w:szCs w:val="22"/>
        </w:rPr>
        <w:t>,</w:t>
      </w:r>
      <w:r w:rsidRPr="00287521">
        <w:rPr>
          <w:rStyle w:val="IvDbodytextChar"/>
          <w:rFonts w:asciiTheme="minorHAnsi" w:hAnsiTheme="minorHAnsi" w:cstheme="minorHAnsi"/>
          <w:iCs/>
          <w:sz w:val="22"/>
          <w:szCs w:val="22"/>
        </w:rPr>
        <w:t xml:space="preserve"> </w:t>
      </w:r>
      <w:r w:rsidR="00EA40AA">
        <w:rPr>
          <w:rStyle w:val="IvDbodytextChar"/>
          <w:rFonts w:asciiTheme="minorHAnsi" w:hAnsiTheme="minorHAnsi" w:cstheme="minorHAnsi"/>
          <w:iCs/>
          <w:sz w:val="22"/>
          <w:szCs w:val="22"/>
        </w:rPr>
        <w:t>which</w:t>
      </w:r>
      <w:r w:rsidRPr="00287521">
        <w:rPr>
          <w:rStyle w:val="IvDbodytextChar"/>
          <w:rFonts w:asciiTheme="minorHAnsi" w:hAnsiTheme="minorHAnsi" w:cstheme="minorHAnsi"/>
          <w:iCs/>
          <w:sz w:val="22"/>
          <w:szCs w:val="22"/>
        </w:rPr>
        <w:t xml:space="preserve"> may cause configuration conflict.</w:t>
      </w:r>
    </w:p>
    <w:p w14:paraId="48820A81" w14:textId="5198E48D" w:rsidR="00AD33E4" w:rsidRDefault="00AD33E4" w:rsidP="00AD33E4">
      <w:pPr>
        <w:keepNext/>
        <w:spacing w:before="240"/>
        <w:rPr>
          <w:sz w:val="22"/>
          <w:lang w:val="en-US"/>
        </w:rPr>
      </w:pPr>
      <w:r>
        <w:rPr>
          <w:b/>
          <w:noProof/>
        </w:rPr>
        <w:drawing>
          <wp:inline distT="0" distB="0" distL="0" distR="0" wp14:anchorId="0771C5CF" wp14:editId="526D9924">
            <wp:extent cx="57912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1200" cy="2324100"/>
                    </a:xfrm>
                    <a:prstGeom prst="rect">
                      <a:avLst/>
                    </a:prstGeom>
                    <a:noFill/>
                    <a:ln>
                      <a:noFill/>
                    </a:ln>
                  </pic:spPr>
                </pic:pic>
              </a:graphicData>
            </a:graphic>
          </wp:inline>
        </w:drawing>
      </w:r>
    </w:p>
    <w:p w14:paraId="72B0B099" w14:textId="00D29456" w:rsidR="00ED0462" w:rsidRPr="00ED0462" w:rsidRDefault="00ED0462" w:rsidP="00ED0462">
      <w:pPr>
        <w:pStyle w:val="BodyText"/>
        <w:spacing w:before="120" w:after="0"/>
        <w:jc w:val="center"/>
        <w:rPr>
          <w:rFonts w:asciiTheme="minorHAnsi" w:hAnsiTheme="minorHAnsi" w:cstheme="minorHAnsi"/>
          <w:b/>
          <w:bCs/>
          <w:sz w:val="22"/>
          <w:szCs w:val="22"/>
        </w:rPr>
      </w:pPr>
      <w:r w:rsidRPr="00ED0462">
        <w:rPr>
          <w:rFonts w:asciiTheme="minorHAnsi" w:hAnsiTheme="minorHAnsi" w:cstheme="minorHAnsi"/>
          <w:b/>
          <w:bCs/>
          <w:sz w:val="22"/>
          <w:szCs w:val="22"/>
        </w:rPr>
        <w:t>Figure 1: An example of synchronized application of new resource configurations</w:t>
      </w:r>
    </w:p>
    <w:p w14:paraId="4F65D66E" w14:textId="72EF16EA" w:rsidR="005B1730" w:rsidRDefault="00E75870" w:rsidP="0033043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Hence, there needs to be some co-ordi</w:t>
      </w:r>
      <w:r w:rsidR="00760678">
        <w:rPr>
          <w:rFonts w:asciiTheme="minorHAnsi" w:hAnsiTheme="minorHAnsi" w:cstheme="minorHAnsi"/>
          <w:sz w:val="22"/>
          <w:szCs w:val="22"/>
        </w:rPr>
        <w:t xml:space="preserve">nation from the CU to respective parents DU as when such activation of configuration needs to be applied. For some cases, it can be that </w:t>
      </w:r>
      <w:r w:rsidR="007A05D9">
        <w:rPr>
          <w:rFonts w:asciiTheme="minorHAnsi" w:hAnsiTheme="minorHAnsi" w:cstheme="minorHAnsi"/>
          <w:sz w:val="22"/>
          <w:szCs w:val="22"/>
        </w:rPr>
        <w:t xml:space="preserve">one of the parents may have to wait </w:t>
      </w:r>
      <w:r w:rsidR="00E15C37">
        <w:rPr>
          <w:rFonts w:asciiTheme="minorHAnsi" w:hAnsiTheme="minorHAnsi" w:cstheme="minorHAnsi"/>
          <w:sz w:val="22"/>
          <w:szCs w:val="22"/>
        </w:rPr>
        <w:t>certain</w:t>
      </w:r>
      <w:r w:rsidR="007A05D9">
        <w:rPr>
          <w:rFonts w:asciiTheme="minorHAnsi" w:hAnsiTheme="minorHAnsi" w:cstheme="minorHAnsi"/>
          <w:sz w:val="22"/>
          <w:szCs w:val="22"/>
        </w:rPr>
        <w:t xml:space="preserve"> </w:t>
      </w:r>
      <w:r w:rsidR="00E15C37">
        <w:rPr>
          <w:rFonts w:asciiTheme="minorHAnsi" w:hAnsiTheme="minorHAnsi" w:cstheme="minorHAnsi"/>
          <w:sz w:val="22"/>
          <w:szCs w:val="22"/>
        </w:rPr>
        <w:t>duration</w:t>
      </w:r>
      <w:r w:rsidR="007A05D9">
        <w:rPr>
          <w:rFonts w:asciiTheme="minorHAnsi" w:hAnsiTheme="minorHAnsi" w:cstheme="minorHAnsi"/>
          <w:sz w:val="22"/>
          <w:szCs w:val="22"/>
        </w:rPr>
        <w:t xml:space="preserve"> before applying </w:t>
      </w:r>
      <w:r w:rsidR="00E15C37">
        <w:rPr>
          <w:rFonts w:asciiTheme="minorHAnsi" w:hAnsiTheme="minorHAnsi" w:cstheme="minorHAnsi"/>
          <w:sz w:val="22"/>
          <w:szCs w:val="22"/>
        </w:rPr>
        <w:t>such configurations</w:t>
      </w:r>
      <w:r w:rsidR="002D5BBD">
        <w:rPr>
          <w:rFonts w:asciiTheme="minorHAnsi" w:hAnsiTheme="minorHAnsi" w:cstheme="minorHAnsi"/>
          <w:sz w:val="22"/>
          <w:szCs w:val="22"/>
        </w:rPr>
        <w:t xml:space="preserve"> </w:t>
      </w:r>
      <w:r w:rsidR="00797B19">
        <w:rPr>
          <w:rFonts w:asciiTheme="minorHAnsi" w:hAnsiTheme="minorHAnsi" w:cstheme="minorHAnsi"/>
          <w:sz w:val="22"/>
          <w:szCs w:val="22"/>
        </w:rPr>
        <w:t>to</w:t>
      </w:r>
      <w:r w:rsidR="002D5BBD">
        <w:rPr>
          <w:rFonts w:asciiTheme="minorHAnsi" w:hAnsiTheme="minorHAnsi" w:cstheme="minorHAnsi"/>
          <w:sz w:val="22"/>
          <w:szCs w:val="22"/>
        </w:rPr>
        <w:t xml:space="preserve"> ensure </w:t>
      </w:r>
      <w:r w:rsidR="00797B19">
        <w:rPr>
          <w:rFonts w:asciiTheme="minorHAnsi" w:hAnsiTheme="minorHAnsi" w:cstheme="minorHAnsi"/>
          <w:sz w:val="22"/>
          <w:szCs w:val="22"/>
        </w:rPr>
        <w:t xml:space="preserve">that </w:t>
      </w:r>
      <w:r w:rsidR="002D5BBD">
        <w:rPr>
          <w:rFonts w:asciiTheme="minorHAnsi" w:hAnsiTheme="minorHAnsi" w:cstheme="minorHAnsi"/>
          <w:sz w:val="22"/>
          <w:szCs w:val="22"/>
        </w:rPr>
        <w:t>each node applies the configuration a</w:t>
      </w:r>
      <w:r w:rsidR="00797B19">
        <w:rPr>
          <w:rFonts w:asciiTheme="minorHAnsi" w:hAnsiTheme="minorHAnsi" w:cstheme="minorHAnsi"/>
          <w:sz w:val="22"/>
          <w:szCs w:val="22"/>
        </w:rPr>
        <w:t>s simultaneously as</w:t>
      </w:r>
      <w:r w:rsidR="0081394A">
        <w:rPr>
          <w:rFonts w:asciiTheme="minorHAnsi" w:hAnsiTheme="minorHAnsi" w:cstheme="minorHAnsi"/>
          <w:sz w:val="22"/>
          <w:szCs w:val="22"/>
        </w:rPr>
        <w:t xml:space="preserve"> possible.</w:t>
      </w:r>
    </w:p>
    <w:p w14:paraId="50352C42" w14:textId="03C0B31B" w:rsidR="0081394A" w:rsidRDefault="0081394A" w:rsidP="0033043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Hence, a suitable activation time/delay should be added by CU to DU.</w:t>
      </w:r>
      <w:r w:rsidR="00E23318">
        <w:rPr>
          <w:rFonts w:asciiTheme="minorHAnsi" w:hAnsiTheme="minorHAnsi" w:cstheme="minorHAnsi"/>
          <w:sz w:val="22"/>
          <w:szCs w:val="22"/>
        </w:rPr>
        <w:t xml:space="preserve"> </w:t>
      </w:r>
      <w:r w:rsidR="00CF1DA7">
        <w:rPr>
          <w:rFonts w:asciiTheme="minorHAnsi" w:hAnsiTheme="minorHAnsi" w:cstheme="minorHAnsi"/>
          <w:sz w:val="22"/>
          <w:szCs w:val="22"/>
        </w:rPr>
        <w:t xml:space="preserve">For example, </w:t>
      </w:r>
      <w:r w:rsidR="00E23318">
        <w:rPr>
          <w:rFonts w:asciiTheme="minorHAnsi" w:hAnsiTheme="minorHAnsi" w:cstheme="minorHAnsi"/>
          <w:sz w:val="22"/>
          <w:szCs w:val="22"/>
        </w:rPr>
        <w:t>one possible solution is to add timing information in terms of System Frame Number</w:t>
      </w:r>
      <w:r w:rsidR="00CF1DA7">
        <w:rPr>
          <w:rFonts w:asciiTheme="minorHAnsi" w:hAnsiTheme="minorHAnsi" w:cstheme="minorHAnsi"/>
          <w:sz w:val="22"/>
          <w:szCs w:val="22"/>
        </w:rPr>
        <w:t xml:space="preserve"> and</w:t>
      </w:r>
      <w:r w:rsidR="00E23318">
        <w:rPr>
          <w:rFonts w:asciiTheme="minorHAnsi" w:hAnsiTheme="minorHAnsi" w:cstheme="minorHAnsi"/>
          <w:sz w:val="22"/>
          <w:szCs w:val="22"/>
        </w:rPr>
        <w:t xml:space="preserve"> Slot Number in the F1AP signalling. </w:t>
      </w:r>
    </w:p>
    <w:p w14:paraId="191F721A" w14:textId="6D5D4359" w:rsidR="0081394A" w:rsidRPr="00EE51AC" w:rsidRDefault="0081394A" w:rsidP="0081394A">
      <w:pPr>
        <w:pStyle w:val="BodyText"/>
        <w:spacing w:before="120" w:after="0"/>
        <w:jc w:val="left"/>
        <w:rPr>
          <w:rFonts w:asciiTheme="minorHAnsi" w:hAnsiTheme="minorHAnsi" w:cstheme="minorHAnsi"/>
          <w:sz w:val="22"/>
          <w:szCs w:val="22"/>
        </w:rPr>
      </w:pPr>
      <w:r w:rsidRPr="00EE51AC">
        <w:rPr>
          <w:rFonts w:asciiTheme="minorHAnsi" w:hAnsiTheme="minorHAnsi" w:cstheme="minorHAnsi"/>
          <w:b/>
          <w:bCs/>
          <w:sz w:val="22"/>
          <w:szCs w:val="22"/>
        </w:rPr>
        <w:t xml:space="preserve">Proposal </w:t>
      </w:r>
      <w:r w:rsidR="00CF1DA7">
        <w:rPr>
          <w:rFonts w:asciiTheme="minorHAnsi" w:hAnsiTheme="minorHAnsi" w:cstheme="minorHAnsi"/>
          <w:b/>
          <w:bCs/>
          <w:sz w:val="22"/>
          <w:szCs w:val="22"/>
        </w:rPr>
        <w:t>5</w:t>
      </w:r>
      <w:r w:rsidRPr="00807290">
        <w:rPr>
          <w:rFonts w:asciiTheme="minorHAnsi" w:hAnsiTheme="minorHAnsi" w:cstheme="minorHAnsi"/>
          <w:b/>
          <w:bCs/>
          <w:sz w:val="22"/>
          <w:szCs w:val="22"/>
        </w:rPr>
        <w:t xml:space="preserve">: </w:t>
      </w:r>
      <w:r>
        <w:rPr>
          <w:rFonts w:asciiTheme="minorHAnsi" w:hAnsiTheme="minorHAnsi" w:cstheme="minorHAnsi"/>
          <w:b/>
          <w:bCs/>
          <w:sz w:val="22"/>
          <w:szCs w:val="22"/>
        </w:rPr>
        <w:t xml:space="preserve">RAN3 to discuss how to ensure that the </w:t>
      </w:r>
      <w:r w:rsidR="00FB25F6">
        <w:rPr>
          <w:rFonts w:asciiTheme="minorHAnsi" w:hAnsiTheme="minorHAnsi" w:cstheme="minorHAnsi"/>
          <w:b/>
          <w:bCs/>
          <w:sz w:val="22"/>
          <w:szCs w:val="22"/>
        </w:rPr>
        <w:t>c</w:t>
      </w:r>
      <w:r>
        <w:rPr>
          <w:rFonts w:asciiTheme="minorHAnsi" w:hAnsiTheme="minorHAnsi" w:cstheme="minorHAnsi"/>
          <w:b/>
          <w:bCs/>
          <w:sz w:val="22"/>
          <w:szCs w:val="22"/>
        </w:rPr>
        <w:t>onfiguration</w:t>
      </w:r>
      <w:r w:rsidR="00FB25F6">
        <w:rPr>
          <w:rFonts w:asciiTheme="minorHAnsi" w:hAnsiTheme="minorHAnsi" w:cstheme="minorHAnsi"/>
          <w:b/>
          <w:bCs/>
          <w:sz w:val="22"/>
          <w:szCs w:val="22"/>
        </w:rPr>
        <w:t>s</w:t>
      </w:r>
      <w:r>
        <w:rPr>
          <w:rFonts w:asciiTheme="minorHAnsi" w:hAnsiTheme="minorHAnsi" w:cstheme="minorHAnsi"/>
          <w:b/>
          <w:bCs/>
          <w:sz w:val="22"/>
          <w:szCs w:val="22"/>
        </w:rPr>
        <w:t xml:space="preserve"> </w:t>
      </w:r>
      <w:r w:rsidR="00FB25F6">
        <w:rPr>
          <w:rFonts w:asciiTheme="minorHAnsi" w:hAnsiTheme="minorHAnsi" w:cstheme="minorHAnsi"/>
          <w:b/>
          <w:bCs/>
          <w:sz w:val="22"/>
          <w:szCs w:val="22"/>
        </w:rPr>
        <w:t>are</w:t>
      </w:r>
      <w:r>
        <w:rPr>
          <w:rFonts w:asciiTheme="minorHAnsi" w:hAnsiTheme="minorHAnsi" w:cstheme="minorHAnsi"/>
          <w:b/>
          <w:bCs/>
          <w:sz w:val="22"/>
          <w:szCs w:val="22"/>
        </w:rPr>
        <w:t xml:space="preserve"> applied at the same time</w:t>
      </w:r>
      <w:r w:rsidRPr="00807290">
        <w:rPr>
          <w:rFonts w:asciiTheme="minorHAnsi" w:hAnsiTheme="minorHAnsi" w:cstheme="minorHAnsi"/>
          <w:b/>
          <w:bCs/>
          <w:sz w:val="22"/>
          <w:szCs w:val="22"/>
        </w:rPr>
        <w:t>.</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40F45DA7" w14:textId="1BD95F8F" w:rsidR="0079791B" w:rsidRDefault="006C35EE" w:rsidP="00287521">
      <w:pPr>
        <w:spacing w:before="120" w:after="0"/>
        <w:jc w:val="left"/>
        <w:rPr>
          <w:rFonts w:asciiTheme="minorHAnsi" w:hAnsiTheme="minorHAnsi" w:cstheme="minorHAnsi"/>
          <w:sz w:val="22"/>
          <w:szCs w:val="22"/>
        </w:rPr>
      </w:pPr>
      <w:bookmarkStart w:id="1" w:name="_In-sequence_SDU_delivery"/>
      <w:bookmarkEnd w:id="1"/>
      <w:r>
        <w:rPr>
          <w:rFonts w:asciiTheme="minorHAnsi" w:hAnsiTheme="minorHAnsi" w:cstheme="minorHAnsi"/>
          <w:sz w:val="22"/>
        </w:rPr>
        <w:t>In t</w:t>
      </w:r>
      <w:r w:rsidR="0079791B" w:rsidRPr="002818AA">
        <w:rPr>
          <w:rFonts w:asciiTheme="minorHAnsi" w:hAnsiTheme="minorHAnsi" w:cstheme="minorHAnsi"/>
          <w:sz w:val="22"/>
        </w:rPr>
        <w:t xml:space="preserve">his paper </w:t>
      </w:r>
      <w:r>
        <w:rPr>
          <w:rFonts w:asciiTheme="minorHAnsi" w:hAnsiTheme="minorHAnsi" w:cstheme="minorHAnsi"/>
          <w:sz w:val="22"/>
        </w:rPr>
        <w:t xml:space="preserve">we </w:t>
      </w:r>
      <w:r w:rsidR="0079791B" w:rsidRPr="009D7F3F">
        <w:rPr>
          <w:rFonts w:asciiTheme="minorHAnsi" w:hAnsiTheme="minorHAnsi" w:cstheme="minorHAnsi"/>
          <w:sz w:val="22"/>
          <w:szCs w:val="22"/>
        </w:rPr>
        <w:t>discuss</w:t>
      </w:r>
      <w:r w:rsidR="00C31523">
        <w:rPr>
          <w:rFonts w:asciiTheme="minorHAnsi" w:hAnsiTheme="minorHAnsi" w:cstheme="minorHAnsi"/>
          <w:sz w:val="22"/>
          <w:szCs w:val="22"/>
        </w:rPr>
        <w:t xml:space="preserve"> resource multiplexing between child and parent link</w:t>
      </w:r>
      <w:r w:rsidR="00CF1DA7">
        <w:rPr>
          <w:rFonts w:asciiTheme="minorHAnsi" w:hAnsiTheme="minorHAnsi" w:cstheme="minorHAnsi"/>
          <w:sz w:val="22"/>
          <w:szCs w:val="22"/>
        </w:rPr>
        <w:t xml:space="preserve">s </w:t>
      </w:r>
      <w:r w:rsidR="00C31523">
        <w:rPr>
          <w:rFonts w:asciiTheme="minorHAnsi" w:hAnsiTheme="minorHAnsi" w:cstheme="minorHAnsi"/>
          <w:sz w:val="22"/>
          <w:szCs w:val="22"/>
        </w:rPr>
        <w:t xml:space="preserve">in IAB networks. </w:t>
      </w:r>
      <w:r w:rsidR="00CF1DA7">
        <w:rPr>
          <w:rFonts w:asciiTheme="minorHAnsi" w:hAnsiTheme="minorHAnsi" w:cstheme="minorHAnsi"/>
          <w:sz w:val="22"/>
          <w:szCs w:val="22"/>
        </w:rPr>
        <w:t>Based on the discussion, the following is proposed:</w:t>
      </w:r>
    </w:p>
    <w:p w14:paraId="011456E0" w14:textId="77777777" w:rsidR="00CF1DA7" w:rsidRPr="00287521" w:rsidRDefault="00CF1DA7" w:rsidP="00CF1DA7">
      <w:pPr>
        <w:pStyle w:val="BodyText"/>
        <w:spacing w:before="120" w:after="0"/>
        <w:jc w:val="left"/>
        <w:rPr>
          <w:rFonts w:asciiTheme="minorHAnsi" w:hAnsiTheme="minorHAnsi" w:cstheme="minorHAnsi"/>
          <w:b/>
          <w:bCs/>
          <w:sz w:val="22"/>
          <w:szCs w:val="22"/>
        </w:rPr>
      </w:pPr>
      <w:r w:rsidRPr="00287521">
        <w:rPr>
          <w:rFonts w:asciiTheme="minorHAnsi" w:hAnsiTheme="minorHAnsi" w:cstheme="minorHAnsi"/>
          <w:b/>
          <w:bCs/>
          <w:sz w:val="22"/>
          <w:szCs w:val="22"/>
        </w:rPr>
        <w:t>Proposal 1: A single-connected boundary node should connect only to a new parent with which it has a non-conflicting TDD and H/S/NA pattern beforehand.</w:t>
      </w:r>
    </w:p>
    <w:p w14:paraId="04557238" w14:textId="77777777" w:rsidR="00CF1DA7" w:rsidRPr="00287521" w:rsidRDefault="00CF1DA7" w:rsidP="00CF1DA7">
      <w:pPr>
        <w:pStyle w:val="BodyText"/>
        <w:spacing w:before="120" w:after="0"/>
        <w:jc w:val="left"/>
        <w:rPr>
          <w:rFonts w:asciiTheme="minorHAnsi" w:hAnsiTheme="minorHAnsi" w:cstheme="minorHAnsi"/>
          <w:sz w:val="22"/>
          <w:szCs w:val="22"/>
        </w:rPr>
      </w:pPr>
      <w:r w:rsidRPr="00287521">
        <w:rPr>
          <w:rFonts w:asciiTheme="minorHAnsi" w:hAnsiTheme="minorHAnsi" w:cstheme="minorHAnsi"/>
          <w:b/>
          <w:bCs/>
          <w:sz w:val="22"/>
          <w:szCs w:val="22"/>
        </w:rPr>
        <w:t xml:space="preserve">Proposal 2: The secondary leg of a boundary node is established only towards a secondary parent whose H/S/NA configuration is compatible with the H/S/NA configuration of the </w:t>
      </w:r>
      <w:r>
        <w:rPr>
          <w:rFonts w:asciiTheme="minorHAnsi" w:hAnsiTheme="minorHAnsi" w:cstheme="minorHAnsi"/>
          <w:b/>
          <w:bCs/>
          <w:sz w:val="22"/>
          <w:szCs w:val="22"/>
        </w:rPr>
        <w:t>primary</w:t>
      </w:r>
      <w:r w:rsidRPr="00287521">
        <w:rPr>
          <w:rFonts w:asciiTheme="minorHAnsi" w:hAnsiTheme="minorHAnsi" w:cstheme="minorHAnsi"/>
          <w:b/>
          <w:bCs/>
          <w:sz w:val="22"/>
          <w:szCs w:val="22"/>
        </w:rPr>
        <w:t xml:space="preserve"> parent beforehand.</w:t>
      </w:r>
    </w:p>
    <w:p w14:paraId="5D0B9394" w14:textId="77777777" w:rsidR="00CF1DA7" w:rsidRPr="00287521" w:rsidRDefault="00CF1DA7" w:rsidP="00CF1DA7">
      <w:pPr>
        <w:pStyle w:val="BodyText"/>
        <w:spacing w:before="120" w:after="0"/>
        <w:jc w:val="left"/>
        <w:rPr>
          <w:rFonts w:asciiTheme="minorHAnsi" w:hAnsiTheme="minorHAnsi" w:cstheme="minorHAnsi"/>
          <w:sz w:val="22"/>
          <w:szCs w:val="22"/>
        </w:rPr>
      </w:pPr>
      <w:r w:rsidRPr="00287521">
        <w:rPr>
          <w:rFonts w:asciiTheme="minorHAnsi" w:hAnsiTheme="minorHAnsi" w:cstheme="minorHAnsi"/>
          <w:b/>
          <w:bCs/>
          <w:sz w:val="22"/>
          <w:szCs w:val="22"/>
        </w:rPr>
        <w:t xml:space="preserve">Proposal 3: </w:t>
      </w:r>
      <w:r>
        <w:rPr>
          <w:rFonts w:asciiTheme="minorHAnsi" w:hAnsiTheme="minorHAnsi" w:cstheme="minorHAnsi"/>
          <w:b/>
          <w:bCs/>
          <w:sz w:val="22"/>
          <w:szCs w:val="22"/>
        </w:rPr>
        <w:t>Option 3 is preferred over Option 1 and Option 2</w:t>
      </w:r>
      <w:r w:rsidRPr="00287521">
        <w:rPr>
          <w:rFonts w:asciiTheme="minorHAnsi" w:hAnsiTheme="minorHAnsi" w:cstheme="minorHAnsi"/>
          <w:b/>
          <w:bCs/>
          <w:sz w:val="22"/>
          <w:szCs w:val="22"/>
        </w:rPr>
        <w:t>.</w:t>
      </w:r>
    </w:p>
    <w:p w14:paraId="59802C4C" w14:textId="608F827D" w:rsidR="00CF1DA7" w:rsidRPr="00287521" w:rsidRDefault="00CF1DA7" w:rsidP="00CF1DA7">
      <w:pPr>
        <w:pStyle w:val="BodyText"/>
        <w:spacing w:before="120" w:after="0"/>
        <w:jc w:val="left"/>
        <w:rPr>
          <w:rFonts w:asciiTheme="minorHAnsi" w:hAnsiTheme="minorHAnsi" w:cstheme="minorHAnsi"/>
          <w:sz w:val="22"/>
          <w:szCs w:val="22"/>
        </w:rPr>
      </w:pPr>
      <w:r w:rsidRPr="00287521">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287521">
        <w:rPr>
          <w:rFonts w:asciiTheme="minorHAnsi" w:hAnsiTheme="minorHAnsi" w:cstheme="minorHAnsi"/>
          <w:b/>
          <w:bCs/>
          <w:sz w:val="22"/>
          <w:szCs w:val="22"/>
        </w:rPr>
        <w:t xml:space="preserve">: RAN3 to discuss how to perform the co-ordination and exchange of information beforehand for inter-donor topology </w:t>
      </w:r>
      <w:r>
        <w:rPr>
          <w:rFonts w:asciiTheme="minorHAnsi" w:hAnsiTheme="minorHAnsi" w:cstheme="minorHAnsi"/>
          <w:b/>
          <w:bCs/>
          <w:sz w:val="22"/>
          <w:szCs w:val="22"/>
        </w:rPr>
        <w:t xml:space="preserve">adaptation </w:t>
      </w:r>
      <w:r w:rsidRPr="00287521">
        <w:rPr>
          <w:rFonts w:asciiTheme="minorHAnsi" w:hAnsiTheme="minorHAnsi" w:cstheme="minorHAnsi"/>
          <w:b/>
          <w:bCs/>
          <w:sz w:val="22"/>
          <w:szCs w:val="22"/>
        </w:rPr>
        <w:t>case.</w:t>
      </w:r>
    </w:p>
    <w:p w14:paraId="7DE44E9D" w14:textId="6AB01540" w:rsidR="00CF1DA7" w:rsidRPr="00EE51AC" w:rsidRDefault="00CF1DA7" w:rsidP="00CF1DA7">
      <w:pPr>
        <w:pStyle w:val="BodyText"/>
        <w:spacing w:before="120" w:after="0"/>
        <w:jc w:val="left"/>
        <w:rPr>
          <w:rFonts w:asciiTheme="minorHAnsi" w:hAnsiTheme="minorHAnsi" w:cstheme="minorHAnsi"/>
          <w:sz w:val="22"/>
          <w:szCs w:val="22"/>
        </w:rPr>
      </w:pPr>
      <w:r w:rsidRPr="00EE51AC">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807290">
        <w:rPr>
          <w:rFonts w:asciiTheme="minorHAnsi" w:hAnsiTheme="minorHAnsi" w:cstheme="minorHAnsi"/>
          <w:b/>
          <w:bCs/>
          <w:sz w:val="22"/>
          <w:szCs w:val="22"/>
        </w:rPr>
        <w:t xml:space="preserve">: </w:t>
      </w:r>
      <w:r>
        <w:rPr>
          <w:rFonts w:asciiTheme="minorHAnsi" w:hAnsiTheme="minorHAnsi" w:cstheme="minorHAnsi"/>
          <w:b/>
          <w:bCs/>
          <w:sz w:val="22"/>
          <w:szCs w:val="22"/>
        </w:rPr>
        <w:t>RAN3 to discuss how to ensure that the configurations are applied at the same time</w:t>
      </w:r>
      <w:r w:rsidRPr="00807290">
        <w:rPr>
          <w:rFonts w:asciiTheme="minorHAnsi" w:hAnsiTheme="minorHAnsi" w:cstheme="minorHAnsi"/>
          <w:b/>
          <w:bCs/>
          <w:sz w:val="22"/>
          <w:szCs w:val="22"/>
        </w:rPr>
        <w:t>.</w:t>
      </w:r>
    </w:p>
    <w:p w14:paraId="5C1DCA3C" w14:textId="77777777" w:rsidR="00CF1DA7" w:rsidRPr="005041F1" w:rsidRDefault="00CF1DA7" w:rsidP="00287521">
      <w:pPr>
        <w:spacing w:before="120" w:after="0"/>
        <w:jc w:val="left"/>
        <w:rPr>
          <w:rFonts w:asciiTheme="minorHAnsi" w:hAnsiTheme="minorHAnsi" w:cstheme="minorHAnsi"/>
          <w:sz w:val="22"/>
          <w:szCs w:val="22"/>
        </w:rPr>
      </w:pPr>
    </w:p>
    <w:p w14:paraId="57BDC4D8" w14:textId="77777777" w:rsidR="00A00B75" w:rsidRPr="00A00B75" w:rsidRDefault="00A00B75" w:rsidP="00A00B75">
      <w:pPr>
        <w:pStyle w:val="BodyText"/>
        <w:spacing w:before="120" w:after="0"/>
        <w:jc w:val="left"/>
        <w:rPr>
          <w:rFonts w:asciiTheme="minorHAnsi" w:hAnsiTheme="minorHAnsi" w:cstheme="minorHAnsi"/>
          <w:b/>
          <w:bCs/>
          <w:sz w:val="22"/>
          <w:szCs w:val="22"/>
        </w:rPr>
      </w:pPr>
    </w:p>
    <w:p w14:paraId="641B8137" w14:textId="77777777" w:rsidR="0079791B" w:rsidRDefault="0079791B" w:rsidP="0079791B">
      <w:pPr>
        <w:spacing w:before="120"/>
        <w:jc w:val="left"/>
        <w:rPr>
          <w:rFonts w:asciiTheme="minorHAnsi" w:hAnsiTheme="minorHAnsi" w:cstheme="minorHAnsi"/>
          <w:b/>
          <w:sz w:val="22"/>
          <w:szCs w:val="22"/>
        </w:rPr>
      </w:pPr>
    </w:p>
    <w:p w14:paraId="3AD8652B" w14:textId="77777777" w:rsidR="0079791B" w:rsidRDefault="0079791B" w:rsidP="0079791B">
      <w:pPr>
        <w:spacing w:before="120"/>
        <w:jc w:val="left"/>
        <w:rPr>
          <w:rFonts w:asciiTheme="minorHAnsi" w:hAnsiTheme="minorHAnsi" w:cstheme="minorHAnsi"/>
          <w:b/>
          <w:sz w:val="22"/>
          <w:szCs w:val="22"/>
        </w:rPr>
      </w:pPr>
    </w:p>
    <w:p w14:paraId="1AADF053" w14:textId="77777777" w:rsidR="0079791B" w:rsidRPr="00F83CF8" w:rsidRDefault="0079791B" w:rsidP="0079791B">
      <w:pPr>
        <w:spacing w:before="120"/>
        <w:jc w:val="left"/>
        <w:rPr>
          <w:rFonts w:asciiTheme="minorHAnsi" w:hAnsiTheme="minorHAnsi" w:cstheme="minorHAnsi"/>
          <w:b/>
          <w:iCs/>
          <w:sz w:val="22"/>
          <w:szCs w:val="22"/>
        </w:rPr>
      </w:pPr>
    </w:p>
    <w:sectPr w:rsidR="0079791B" w:rsidRPr="00F83CF8" w:rsidSect="00EA40AA">
      <w:headerReference w:type="even" r:id="rId12"/>
      <w:footerReference w:type="default" r:id="rId13"/>
      <w:footnotePr>
        <w:numRestart w:val="eachSect"/>
      </w:footnotePr>
      <w:pgSz w:w="11907" w:h="16840" w:code="9"/>
      <w:pgMar w:top="1134" w:right="1134" w:bottom="117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8AD36" w14:textId="77777777" w:rsidR="0096344A" w:rsidRDefault="0096344A">
      <w:pPr>
        <w:spacing w:after="0"/>
      </w:pPr>
      <w:r>
        <w:separator/>
      </w:r>
    </w:p>
  </w:endnote>
  <w:endnote w:type="continuationSeparator" w:id="0">
    <w:p w14:paraId="4315D80E" w14:textId="77777777" w:rsidR="0096344A" w:rsidRDefault="0096344A">
      <w:pPr>
        <w:spacing w:after="0"/>
      </w:pPr>
      <w:r>
        <w:continuationSeparator/>
      </w:r>
    </w:p>
  </w:endnote>
  <w:endnote w:type="continuationNotice" w:id="1">
    <w:p w14:paraId="1A9669E1" w14:textId="77777777" w:rsidR="0096344A" w:rsidRDefault="00963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3F2FE0" w:rsidRDefault="003F2FE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3F2FE0" w:rsidRDefault="003F2FE0"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30E36" w14:textId="77777777" w:rsidR="0096344A" w:rsidRDefault="0096344A">
      <w:pPr>
        <w:spacing w:after="0"/>
      </w:pPr>
      <w:r>
        <w:separator/>
      </w:r>
    </w:p>
  </w:footnote>
  <w:footnote w:type="continuationSeparator" w:id="0">
    <w:p w14:paraId="7DF6D379" w14:textId="77777777" w:rsidR="0096344A" w:rsidRDefault="0096344A">
      <w:pPr>
        <w:spacing w:after="0"/>
      </w:pPr>
      <w:r>
        <w:continuationSeparator/>
      </w:r>
    </w:p>
  </w:footnote>
  <w:footnote w:type="continuationNotice" w:id="1">
    <w:p w14:paraId="1ED0A05F" w14:textId="77777777" w:rsidR="0096344A" w:rsidRDefault="00963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3F2FE0" w:rsidRDefault="003F2FE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246321B"/>
    <w:multiLevelType w:val="hybridMultilevel"/>
    <w:tmpl w:val="E28CB824"/>
    <w:lvl w:ilvl="0" w:tplc="AA9CD21A">
      <w:start w:val="1"/>
      <w:numFmt w:val="bullet"/>
      <w:lvlText w:val="•"/>
      <w:lvlJc w:val="left"/>
      <w:pPr>
        <w:tabs>
          <w:tab w:val="num" w:pos="720"/>
        </w:tabs>
        <w:ind w:left="720" w:hanging="360"/>
      </w:pPr>
      <w:rPr>
        <w:rFonts w:ascii="Arial" w:hAnsi="Arial" w:hint="default"/>
      </w:rPr>
    </w:lvl>
    <w:lvl w:ilvl="1" w:tplc="D486C476">
      <w:start w:val="1"/>
      <w:numFmt w:val="bullet"/>
      <w:lvlText w:val="•"/>
      <w:lvlJc w:val="left"/>
      <w:pPr>
        <w:tabs>
          <w:tab w:val="num" w:pos="1440"/>
        </w:tabs>
        <w:ind w:left="1440" w:hanging="360"/>
      </w:pPr>
      <w:rPr>
        <w:rFonts w:ascii="Arial" w:hAnsi="Arial" w:hint="default"/>
      </w:rPr>
    </w:lvl>
    <w:lvl w:ilvl="2" w:tplc="885CCC5E">
      <w:numFmt w:val="bullet"/>
      <w:lvlText w:val="•"/>
      <w:lvlJc w:val="left"/>
      <w:pPr>
        <w:tabs>
          <w:tab w:val="num" w:pos="2160"/>
        </w:tabs>
        <w:ind w:left="2160" w:hanging="360"/>
      </w:pPr>
      <w:rPr>
        <w:rFonts w:ascii="Arial" w:hAnsi="Arial" w:hint="default"/>
      </w:rPr>
    </w:lvl>
    <w:lvl w:ilvl="3" w:tplc="BCDE21CA" w:tentative="1">
      <w:start w:val="1"/>
      <w:numFmt w:val="bullet"/>
      <w:lvlText w:val="•"/>
      <w:lvlJc w:val="left"/>
      <w:pPr>
        <w:tabs>
          <w:tab w:val="num" w:pos="2880"/>
        </w:tabs>
        <w:ind w:left="2880" w:hanging="360"/>
      </w:pPr>
      <w:rPr>
        <w:rFonts w:ascii="Arial" w:hAnsi="Arial" w:hint="default"/>
      </w:rPr>
    </w:lvl>
    <w:lvl w:ilvl="4" w:tplc="C9C4F170" w:tentative="1">
      <w:start w:val="1"/>
      <w:numFmt w:val="bullet"/>
      <w:lvlText w:val="•"/>
      <w:lvlJc w:val="left"/>
      <w:pPr>
        <w:tabs>
          <w:tab w:val="num" w:pos="3600"/>
        </w:tabs>
        <w:ind w:left="3600" w:hanging="360"/>
      </w:pPr>
      <w:rPr>
        <w:rFonts w:ascii="Arial" w:hAnsi="Arial" w:hint="default"/>
      </w:rPr>
    </w:lvl>
    <w:lvl w:ilvl="5" w:tplc="1D5A5D5C" w:tentative="1">
      <w:start w:val="1"/>
      <w:numFmt w:val="bullet"/>
      <w:lvlText w:val="•"/>
      <w:lvlJc w:val="left"/>
      <w:pPr>
        <w:tabs>
          <w:tab w:val="num" w:pos="4320"/>
        </w:tabs>
        <w:ind w:left="4320" w:hanging="360"/>
      </w:pPr>
      <w:rPr>
        <w:rFonts w:ascii="Arial" w:hAnsi="Arial" w:hint="default"/>
      </w:rPr>
    </w:lvl>
    <w:lvl w:ilvl="6" w:tplc="311C8C48" w:tentative="1">
      <w:start w:val="1"/>
      <w:numFmt w:val="bullet"/>
      <w:lvlText w:val="•"/>
      <w:lvlJc w:val="left"/>
      <w:pPr>
        <w:tabs>
          <w:tab w:val="num" w:pos="5040"/>
        </w:tabs>
        <w:ind w:left="5040" w:hanging="360"/>
      </w:pPr>
      <w:rPr>
        <w:rFonts w:ascii="Arial" w:hAnsi="Arial" w:hint="default"/>
      </w:rPr>
    </w:lvl>
    <w:lvl w:ilvl="7" w:tplc="330A7654" w:tentative="1">
      <w:start w:val="1"/>
      <w:numFmt w:val="bullet"/>
      <w:lvlText w:val="•"/>
      <w:lvlJc w:val="left"/>
      <w:pPr>
        <w:tabs>
          <w:tab w:val="num" w:pos="5760"/>
        </w:tabs>
        <w:ind w:left="5760" w:hanging="360"/>
      </w:pPr>
      <w:rPr>
        <w:rFonts w:ascii="Arial" w:hAnsi="Arial" w:hint="default"/>
      </w:rPr>
    </w:lvl>
    <w:lvl w:ilvl="8" w:tplc="FDF0AB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5060EF"/>
    <w:multiLevelType w:val="hybridMultilevel"/>
    <w:tmpl w:val="FEFC8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D04342"/>
    <w:multiLevelType w:val="hybridMultilevel"/>
    <w:tmpl w:val="DEB695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1263B"/>
    <w:multiLevelType w:val="hybridMultilevel"/>
    <w:tmpl w:val="B3B4B87C"/>
    <w:lvl w:ilvl="0" w:tplc="1262AB1E">
      <w:start w:val="1"/>
      <w:numFmt w:val="bullet"/>
      <w:lvlText w:val="•"/>
      <w:lvlJc w:val="left"/>
      <w:pPr>
        <w:tabs>
          <w:tab w:val="num" w:pos="720"/>
        </w:tabs>
        <w:ind w:left="720" w:hanging="360"/>
      </w:pPr>
      <w:rPr>
        <w:rFonts w:ascii="Arial" w:hAnsi="Arial" w:hint="default"/>
      </w:rPr>
    </w:lvl>
    <w:lvl w:ilvl="1" w:tplc="082A8F54">
      <w:start w:val="1"/>
      <w:numFmt w:val="bullet"/>
      <w:lvlText w:val="•"/>
      <w:lvlJc w:val="left"/>
      <w:pPr>
        <w:tabs>
          <w:tab w:val="num" w:pos="1440"/>
        </w:tabs>
        <w:ind w:left="1440" w:hanging="360"/>
      </w:pPr>
      <w:rPr>
        <w:rFonts w:ascii="Arial" w:hAnsi="Arial" w:hint="default"/>
      </w:rPr>
    </w:lvl>
    <w:lvl w:ilvl="2" w:tplc="18D61472" w:tentative="1">
      <w:start w:val="1"/>
      <w:numFmt w:val="bullet"/>
      <w:lvlText w:val="•"/>
      <w:lvlJc w:val="left"/>
      <w:pPr>
        <w:tabs>
          <w:tab w:val="num" w:pos="2160"/>
        </w:tabs>
        <w:ind w:left="2160" w:hanging="360"/>
      </w:pPr>
      <w:rPr>
        <w:rFonts w:ascii="Arial" w:hAnsi="Arial" w:hint="default"/>
      </w:rPr>
    </w:lvl>
    <w:lvl w:ilvl="3" w:tplc="D528FCEE" w:tentative="1">
      <w:start w:val="1"/>
      <w:numFmt w:val="bullet"/>
      <w:lvlText w:val="•"/>
      <w:lvlJc w:val="left"/>
      <w:pPr>
        <w:tabs>
          <w:tab w:val="num" w:pos="2880"/>
        </w:tabs>
        <w:ind w:left="2880" w:hanging="360"/>
      </w:pPr>
      <w:rPr>
        <w:rFonts w:ascii="Arial" w:hAnsi="Arial" w:hint="default"/>
      </w:rPr>
    </w:lvl>
    <w:lvl w:ilvl="4" w:tplc="C428B7D2" w:tentative="1">
      <w:start w:val="1"/>
      <w:numFmt w:val="bullet"/>
      <w:lvlText w:val="•"/>
      <w:lvlJc w:val="left"/>
      <w:pPr>
        <w:tabs>
          <w:tab w:val="num" w:pos="3600"/>
        </w:tabs>
        <w:ind w:left="3600" w:hanging="360"/>
      </w:pPr>
      <w:rPr>
        <w:rFonts w:ascii="Arial" w:hAnsi="Arial" w:hint="default"/>
      </w:rPr>
    </w:lvl>
    <w:lvl w:ilvl="5" w:tplc="7D9668A0" w:tentative="1">
      <w:start w:val="1"/>
      <w:numFmt w:val="bullet"/>
      <w:lvlText w:val="•"/>
      <w:lvlJc w:val="left"/>
      <w:pPr>
        <w:tabs>
          <w:tab w:val="num" w:pos="4320"/>
        </w:tabs>
        <w:ind w:left="4320" w:hanging="360"/>
      </w:pPr>
      <w:rPr>
        <w:rFonts w:ascii="Arial" w:hAnsi="Arial" w:hint="default"/>
      </w:rPr>
    </w:lvl>
    <w:lvl w:ilvl="6" w:tplc="6446421C" w:tentative="1">
      <w:start w:val="1"/>
      <w:numFmt w:val="bullet"/>
      <w:lvlText w:val="•"/>
      <w:lvlJc w:val="left"/>
      <w:pPr>
        <w:tabs>
          <w:tab w:val="num" w:pos="5040"/>
        </w:tabs>
        <w:ind w:left="5040" w:hanging="360"/>
      </w:pPr>
      <w:rPr>
        <w:rFonts w:ascii="Arial" w:hAnsi="Arial" w:hint="default"/>
      </w:rPr>
    </w:lvl>
    <w:lvl w:ilvl="7" w:tplc="BADC3B50" w:tentative="1">
      <w:start w:val="1"/>
      <w:numFmt w:val="bullet"/>
      <w:lvlText w:val="•"/>
      <w:lvlJc w:val="left"/>
      <w:pPr>
        <w:tabs>
          <w:tab w:val="num" w:pos="5760"/>
        </w:tabs>
        <w:ind w:left="5760" w:hanging="360"/>
      </w:pPr>
      <w:rPr>
        <w:rFonts w:ascii="Arial" w:hAnsi="Arial" w:hint="default"/>
      </w:rPr>
    </w:lvl>
    <w:lvl w:ilvl="8" w:tplc="E77885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5"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5" w15:restartNumberingAfterBreak="0">
    <w:nsid w:val="5B760817"/>
    <w:multiLevelType w:val="hybridMultilevel"/>
    <w:tmpl w:val="1E8C39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CB00957"/>
    <w:multiLevelType w:val="hybridMultilevel"/>
    <w:tmpl w:val="0C5A4C50"/>
    <w:lvl w:ilvl="0" w:tplc="07B878A6">
      <w:start w:val="1"/>
      <w:numFmt w:val="bullet"/>
      <w:lvlText w:val="•"/>
      <w:lvlJc w:val="left"/>
      <w:pPr>
        <w:tabs>
          <w:tab w:val="num" w:pos="720"/>
        </w:tabs>
        <w:ind w:left="720" w:hanging="360"/>
      </w:pPr>
      <w:rPr>
        <w:rFonts w:ascii="Arial" w:hAnsi="Arial" w:hint="default"/>
      </w:rPr>
    </w:lvl>
    <w:lvl w:ilvl="1" w:tplc="FF7E292C">
      <w:start w:val="1"/>
      <w:numFmt w:val="bullet"/>
      <w:lvlText w:val="•"/>
      <w:lvlJc w:val="left"/>
      <w:pPr>
        <w:tabs>
          <w:tab w:val="num" w:pos="1440"/>
        </w:tabs>
        <w:ind w:left="1440" w:hanging="360"/>
      </w:pPr>
      <w:rPr>
        <w:rFonts w:ascii="Arial" w:hAnsi="Arial" w:hint="default"/>
      </w:rPr>
    </w:lvl>
    <w:lvl w:ilvl="2" w:tplc="DB74857A" w:tentative="1">
      <w:start w:val="1"/>
      <w:numFmt w:val="bullet"/>
      <w:lvlText w:val="•"/>
      <w:lvlJc w:val="left"/>
      <w:pPr>
        <w:tabs>
          <w:tab w:val="num" w:pos="2160"/>
        </w:tabs>
        <w:ind w:left="2160" w:hanging="360"/>
      </w:pPr>
      <w:rPr>
        <w:rFonts w:ascii="Arial" w:hAnsi="Arial" w:hint="default"/>
      </w:rPr>
    </w:lvl>
    <w:lvl w:ilvl="3" w:tplc="313EA0A8" w:tentative="1">
      <w:start w:val="1"/>
      <w:numFmt w:val="bullet"/>
      <w:lvlText w:val="•"/>
      <w:lvlJc w:val="left"/>
      <w:pPr>
        <w:tabs>
          <w:tab w:val="num" w:pos="2880"/>
        </w:tabs>
        <w:ind w:left="2880" w:hanging="360"/>
      </w:pPr>
      <w:rPr>
        <w:rFonts w:ascii="Arial" w:hAnsi="Arial" w:hint="default"/>
      </w:rPr>
    </w:lvl>
    <w:lvl w:ilvl="4" w:tplc="D444BA28" w:tentative="1">
      <w:start w:val="1"/>
      <w:numFmt w:val="bullet"/>
      <w:lvlText w:val="•"/>
      <w:lvlJc w:val="left"/>
      <w:pPr>
        <w:tabs>
          <w:tab w:val="num" w:pos="3600"/>
        </w:tabs>
        <w:ind w:left="3600" w:hanging="360"/>
      </w:pPr>
      <w:rPr>
        <w:rFonts w:ascii="Arial" w:hAnsi="Arial" w:hint="default"/>
      </w:rPr>
    </w:lvl>
    <w:lvl w:ilvl="5" w:tplc="42A2B18E" w:tentative="1">
      <w:start w:val="1"/>
      <w:numFmt w:val="bullet"/>
      <w:lvlText w:val="•"/>
      <w:lvlJc w:val="left"/>
      <w:pPr>
        <w:tabs>
          <w:tab w:val="num" w:pos="4320"/>
        </w:tabs>
        <w:ind w:left="4320" w:hanging="360"/>
      </w:pPr>
      <w:rPr>
        <w:rFonts w:ascii="Arial" w:hAnsi="Arial" w:hint="default"/>
      </w:rPr>
    </w:lvl>
    <w:lvl w:ilvl="6" w:tplc="2E2EE880" w:tentative="1">
      <w:start w:val="1"/>
      <w:numFmt w:val="bullet"/>
      <w:lvlText w:val="•"/>
      <w:lvlJc w:val="left"/>
      <w:pPr>
        <w:tabs>
          <w:tab w:val="num" w:pos="5040"/>
        </w:tabs>
        <w:ind w:left="5040" w:hanging="360"/>
      </w:pPr>
      <w:rPr>
        <w:rFonts w:ascii="Arial" w:hAnsi="Arial" w:hint="default"/>
      </w:rPr>
    </w:lvl>
    <w:lvl w:ilvl="7" w:tplc="0EC4D666" w:tentative="1">
      <w:start w:val="1"/>
      <w:numFmt w:val="bullet"/>
      <w:lvlText w:val="•"/>
      <w:lvlJc w:val="left"/>
      <w:pPr>
        <w:tabs>
          <w:tab w:val="num" w:pos="5760"/>
        </w:tabs>
        <w:ind w:left="5760" w:hanging="360"/>
      </w:pPr>
      <w:rPr>
        <w:rFonts w:ascii="Arial" w:hAnsi="Arial" w:hint="default"/>
      </w:rPr>
    </w:lvl>
    <w:lvl w:ilvl="8" w:tplc="8AD47EF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E13479B"/>
    <w:multiLevelType w:val="hybridMultilevel"/>
    <w:tmpl w:val="B43C0F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DAA23A8"/>
    <w:multiLevelType w:val="hybridMultilevel"/>
    <w:tmpl w:val="4718EAAA"/>
    <w:lvl w:ilvl="0" w:tplc="1B90E6EC">
      <w:start w:val="1"/>
      <w:numFmt w:val="bullet"/>
      <w:lvlText w:val="•"/>
      <w:lvlJc w:val="left"/>
      <w:pPr>
        <w:tabs>
          <w:tab w:val="num" w:pos="720"/>
        </w:tabs>
        <w:ind w:left="720" w:hanging="360"/>
      </w:pPr>
      <w:rPr>
        <w:rFonts w:ascii="Arial" w:hAnsi="Arial" w:hint="default"/>
      </w:rPr>
    </w:lvl>
    <w:lvl w:ilvl="1" w:tplc="A0A2F602">
      <w:start w:val="1"/>
      <w:numFmt w:val="bullet"/>
      <w:lvlText w:val="•"/>
      <w:lvlJc w:val="left"/>
      <w:pPr>
        <w:tabs>
          <w:tab w:val="num" w:pos="1440"/>
        </w:tabs>
        <w:ind w:left="1440" w:hanging="360"/>
      </w:pPr>
      <w:rPr>
        <w:rFonts w:ascii="Arial" w:hAnsi="Arial" w:hint="default"/>
      </w:rPr>
    </w:lvl>
    <w:lvl w:ilvl="2" w:tplc="46F0F6F8">
      <w:numFmt w:val="bullet"/>
      <w:lvlText w:val="•"/>
      <w:lvlJc w:val="left"/>
      <w:pPr>
        <w:tabs>
          <w:tab w:val="num" w:pos="2160"/>
        </w:tabs>
        <w:ind w:left="2160" w:hanging="360"/>
      </w:pPr>
      <w:rPr>
        <w:rFonts w:ascii="Arial" w:hAnsi="Arial" w:hint="default"/>
      </w:rPr>
    </w:lvl>
    <w:lvl w:ilvl="3" w:tplc="51465A02" w:tentative="1">
      <w:start w:val="1"/>
      <w:numFmt w:val="bullet"/>
      <w:lvlText w:val="•"/>
      <w:lvlJc w:val="left"/>
      <w:pPr>
        <w:tabs>
          <w:tab w:val="num" w:pos="2880"/>
        </w:tabs>
        <w:ind w:left="2880" w:hanging="360"/>
      </w:pPr>
      <w:rPr>
        <w:rFonts w:ascii="Arial" w:hAnsi="Arial" w:hint="default"/>
      </w:rPr>
    </w:lvl>
    <w:lvl w:ilvl="4" w:tplc="50449180" w:tentative="1">
      <w:start w:val="1"/>
      <w:numFmt w:val="bullet"/>
      <w:lvlText w:val="•"/>
      <w:lvlJc w:val="left"/>
      <w:pPr>
        <w:tabs>
          <w:tab w:val="num" w:pos="3600"/>
        </w:tabs>
        <w:ind w:left="3600" w:hanging="360"/>
      </w:pPr>
      <w:rPr>
        <w:rFonts w:ascii="Arial" w:hAnsi="Arial" w:hint="default"/>
      </w:rPr>
    </w:lvl>
    <w:lvl w:ilvl="5" w:tplc="8034B2C2" w:tentative="1">
      <w:start w:val="1"/>
      <w:numFmt w:val="bullet"/>
      <w:lvlText w:val="•"/>
      <w:lvlJc w:val="left"/>
      <w:pPr>
        <w:tabs>
          <w:tab w:val="num" w:pos="4320"/>
        </w:tabs>
        <w:ind w:left="4320" w:hanging="360"/>
      </w:pPr>
      <w:rPr>
        <w:rFonts w:ascii="Arial" w:hAnsi="Arial" w:hint="default"/>
      </w:rPr>
    </w:lvl>
    <w:lvl w:ilvl="6" w:tplc="62049120" w:tentative="1">
      <w:start w:val="1"/>
      <w:numFmt w:val="bullet"/>
      <w:lvlText w:val="•"/>
      <w:lvlJc w:val="left"/>
      <w:pPr>
        <w:tabs>
          <w:tab w:val="num" w:pos="5040"/>
        </w:tabs>
        <w:ind w:left="5040" w:hanging="360"/>
      </w:pPr>
      <w:rPr>
        <w:rFonts w:ascii="Arial" w:hAnsi="Arial" w:hint="default"/>
      </w:rPr>
    </w:lvl>
    <w:lvl w:ilvl="7" w:tplc="E84A26DE" w:tentative="1">
      <w:start w:val="1"/>
      <w:numFmt w:val="bullet"/>
      <w:lvlText w:val="•"/>
      <w:lvlJc w:val="left"/>
      <w:pPr>
        <w:tabs>
          <w:tab w:val="num" w:pos="5760"/>
        </w:tabs>
        <w:ind w:left="5760" w:hanging="360"/>
      </w:pPr>
      <w:rPr>
        <w:rFonts w:ascii="Arial" w:hAnsi="Arial" w:hint="default"/>
      </w:rPr>
    </w:lvl>
    <w:lvl w:ilvl="8" w:tplc="74AE9C7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42"/>
  </w:num>
  <w:num w:numId="4">
    <w:abstractNumId w:val="24"/>
  </w:num>
  <w:num w:numId="5">
    <w:abstractNumId w:val="4"/>
  </w:num>
  <w:num w:numId="6">
    <w:abstractNumId w:val="32"/>
  </w:num>
  <w:num w:numId="7">
    <w:abstractNumId w:val="11"/>
  </w:num>
  <w:num w:numId="8">
    <w:abstractNumId w:val="44"/>
  </w:num>
  <w:num w:numId="9">
    <w:abstractNumId w:val="1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4"/>
  </w:num>
  <w:num w:numId="13">
    <w:abstractNumId w:val="6"/>
  </w:num>
  <w:num w:numId="14">
    <w:abstractNumId w:val="20"/>
  </w:num>
  <w:num w:numId="15">
    <w:abstractNumId w:val="40"/>
  </w:num>
  <w:num w:numId="16">
    <w:abstractNumId w:val="0"/>
  </w:num>
  <w:num w:numId="17">
    <w:abstractNumId w:val="28"/>
  </w:num>
  <w:num w:numId="18">
    <w:abstractNumId w:val="33"/>
  </w:num>
  <w:num w:numId="19">
    <w:abstractNumId w:val="45"/>
  </w:num>
  <w:num w:numId="20">
    <w:abstractNumId w:val="26"/>
  </w:num>
  <w:num w:numId="21">
    <w:abstractNumId w:val="7"/>
  </w:num>
  <w:num w:numId="22">
    <w:abstractNumId w:val="23"/>
  </w:num>
  <w:num w:numId="23">
    <w:abstractNumId w:val="9"/>
  </w:num>
  <w:num w:numId="24">
    <w:abstractNumId w:val="41"/>
  </w:num>
  <w:num w:numId="25">
    <w:abstractNumId w:val="8"/>
  </w:num>
  <w:num w:numId="26">
    <w:abstractNumId w:val="29"/>
  </w:num>
  <w:num w:numId="27">
    <w:abstractNumId w:val="5"/>
  </w:num>
  <w:num w:numId="28">
    <w:abstractNumId w:val="16"/>
  </w:num>
  <w:num w:numId="29">
    <w:abstractNumId w:val="43"/>
  </w:num>
  <w:num w:numId="30">
    <w:abstractNumId w:val="46"/>
  </w:num>
  <w:num w:numId="31">
    <w:abstractNumId w:val="12"/>
  </w:num>
  <w:num w:numId="32">
    <w:abstractNumId w:val="30"/>
  </w:num>
  <w:num w:numId="33">
    <w:abstractNumId w:val="25"/>
  </w:num>
  <w:num w:numId="34">
    <w:abstractNumId w:val="27"/>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3"/>
  </w:num>
  <w:num w:numId="37">
    <w:abstractNumId w:val="36"/>
  </w:num>
  <w:num w:numId="38">
    <w:abstractNumId w:val="21"/>
  </w:num>
  <w:num w:numId="39">
    <w:abstractNumId w:val="31"/>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9"/>
  </w:num>
  <w:num w:numId="43">
    <w:abstractNumId w:val="37"/>
  </w:num>
  <w:num w:numId="44">
    <w:abstractNumId w:val="22"/>
  </w:num>
  <w:num w:numId="45">
    <w:abstractNumId w:val="47"/>
  </w:num>
  <w:num w:numId="46">
    <w:abstractNumId w:val="10"/>
  </w:num>
  <w:num w:numId="47">
    <w:abstractNumId w:val="38"/>
  </w:num>
  <w:num w:numId="48">
    <w:abstractNumId w:val="14"/>
  </w:num>
  <w:num w:numId="49">
    <w:abstractNumId w:val="35"/>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3D"/>
    <w:rsid w:val="0000099F"/>
    <w:rsid w:val="00002885"/>
    <w:rsid w:val="00003172"/>
    <w:rsid w:val="00005646"/>
    <w:rsid w:val="00005A52"/>
    <w:rsid w:val="00006583"/>
    <w:rsid w:val="00006C0C"/>
    <w:rsid w:val="000071CD"/>
    <w:rsid w:val="00007B06"/>
    <w:rsid w:val="00011D26"/>
    <w:rsid w:val="0001271C"/>
    <w:rsid w:val="0001285D"/>
    <w:rsid w:val="000148FF"/>
    <w:rsid w:val="00021BC1"/>
    <w:rsid w:val="000226DE"/>
    <w:rsid w:val="00022BD3"/>
    <w:rsid w:val="0002467E"/>
    <w:rsid w:val="00024D46"/>
    <w:rsid w:val="0002563C"/>
    <w:rsid w:val="00026FFE"/>
    <w:rsid w:val="00030781"/>
    <w:rsid w:val="0003387D"/>
    <w:rsid w:val="00033D0C"/>
    <w:rsid w:val="00034106"/>
    <w:rsid w:val="00034965"/>
    <w:rsid w:val="00035ED7"/>
    <w:rsid w:val="00036B15"/>
    <w:rsid w:val="00036B29"/>
    <w:rsid w:val="0003737E"/>
    <w:rsid w:val="00037DDB"/>
    <w:rsid w:val="00040162"/>
    <w:rsid w:val="0004246C"/>
    <w:rsid w:val="000449A1"/>
    <w:rsid w:val="00045247"/>
    <w:rsid w:val="00046FD2"/>
    <w:rsid w:val="000478D4"/>
    <w:rsid w:val="00047CF3"/>
    <w:rsid w:val="00050EC6"/>
    <w:rsid w:val="00051F20"/>
    <w:rsid w:val="00052C77"/>
    <w:rsid w:val="00052E18"/>
    <w:rsid w:val="00053AA1"/>
    <w:rsid w:val="000547A1"/>
    <w:rsid w:val="000558B1"/>
    <w:rsid w:val="00056E9C"/>
    <w:rsid w:val="00057D1D"/>
    <w:rsid w:val="00057EA8"/>
    <w:rsid w:val="00060C48"/>
    <w:rsid w:val="00061F10"/>
    <w:rsid w:val="0006293B"/>
    <w:rsid w:val="00064115"/>
    <w:rsid w:val="00067490"/>
    <w:rsid w:val="000679E8"/>
    <w:rsid w:val="0007010A"/>
    <w:rsid w:val="0007113A"/>
    <w:rsid w:val="000714CA"/>
    <w:rsid w:val="000718E7"/>
    <w:rsid w:val="00071E60"/>
    <w:rsid w:val="00071F84"/>
    <w:rsid w:val="00072187"/>
    <w:rsid w:val="00073290"/>
    <w:rsid w:val="00075DE6"/>
    <w:rsid w:val="0008167C"/>
    <w:rsid w:val="00083F6D"/>
    <w:rsid w:val="00084099"/>
    <w:rsid w:val="00084168"/>
    <w:rsid w:val="00084823"/>
    <w:rsid w:val="00084AA2"/>
    <w:rsid w:val="00090764"/>
    <w:rsid w:val="00091410"/>
    <w:rsid w:val="0009173C"/>
    <w:rsid w:val="00092167"/>
    <w:rsid w:val="0009478D"/>
    <w:rsid w:val="00094CA4"/>
    <w:rsid w:val="000966A6"/>
    <w:rsid w:val="000A0E73"/>
    <w:rsid w:val="000A20E0"/>
    <w:rsid w:val="000A2D00"/>
    <w:rsid w:val="000A47D4"/>
    <w:rsid w:val="000A4AFF"/>
    <w:rsid w:val="000A53E4"/>
    <w:rsid w:val="000A6397"/>
    <w:rsid w:val="000A65EA"/>
    <w:rsid w:val="000B06F4"/>
    <w:rsid w:val="000B2D99"/>
    <w:rsid w:val="000B634B"/>
    <w:rsid w:val="000B6DC0"/>
    <w:rsid w:val="000B7029"/>
    <w:rsid w:val="000B7D45"/>
    <w:rsid w:val="000C2171"/>
    <w:rsid w:val="000C2FDF"/>
    <w:rsid w:val="000C54DD"/>
    <w:rsid w:val="000C7233"/>
    <w:rsid w:val="000C7419"/>
    <w:rsid w:val="000D58CE"/>
    <w:rsid w:val="000D5A02"/>
    <w:rsid w:val="000D5FDB"/>
    <w:rsid w:val="000E1992"/>
    <w:rsid w:val="000E7B30"/>
    <w:rsid w:val="000F0510"/>
    <w:rsid w:val="000F0DA6"/>
    <w:rsid w:val="000F125F"/>
    <w:rsid w:val="000F1D60"/>
    <w:rsid w:val="000F2D6E"/>
    <w:rsid w:val="000F6A22"/>
    <w:rsid w:val="000F7B1F"/>
    <w:rsid w:val="000F7EC0"/>
    <w:rsid w:val="00101013"/>
    <w:rsid w:val="001014CF"/>
    <w:rsid w:val="001024D1"/>
    <w:rsid w:val="00102E45"/>
    <w:rsid w:val="00103694"/>
    <w:rsid w:val="0010379B"/>
    <w:rsid w:val="001042EF"/>
    <w:rsid w:val="001054C5"/>
    <w:rsid w:val="0011138B"/>
    <w:rsid w:val="00111755"/>
    <w:rsid w:val="0011465F"/>
    <w:rsid w:val="00114F3B"/>
    <w:rsid w:val="00120771"/>
    <w:rsid w:val="001209C8"/>
    <w:rsid w:val="001227CD"/>
    <w:rsid w:val="00122CC0"/>
    <w:rsid w:val="001233B5"/>
    <w:rsid w:val="001239E4"/>
    <w:rsid w:val="00123C79"/>
    <w:rsid w:val="001254B5"/>
    <w:rsid w:val="00126575"/>
    <w:rsid w:val="00130B2D"/>
    <w:rsid w:val="00131978"/>
    <w:rsid w:val="001322DB"/>
    <w:rsid w:val="00133EAB"/>
    <w:rsid w:val="00134D87"/>
    <w:rsid w:val="001353DB"/>
    <w:rsid w:val="00135A24"/>
    <w:rsid w:val="0013616F"/>
    <w:rsid w:val="0013655A"/>
    <w:rsid w:val="001372FC"/>
    <w:rsid w:val="00137BF1"/>
    <w:rsid w:val="00140E01"/>
    <w:rsid w:val="00140E2F"/>
    <w:rsid w:val="001416C8"/>
    <w:rsid w:val="00141D18"/>
    <w:rsid w:val="001432DB"/>
    <w:rsid w:val="001437F7"/>
    <w:rsid w:val="00143AE7"/>
    <w:rsid w:val="001456B0"/>
    <w:rsid w:val="00146757"/>
    <w:rsid w:val="001468AB"/>
    <w:rsid w:val="001514E3"/>
    <w:rsid w:val="001525FD"/>
    <w:rsid w:val="0015364E"/>
    <w:rsid w:val="001543E6"/>
    <w:rsid w:val="00156F3B"/>
    <w:rsid w:val="00157C8F"/>
    <w:rsid w:val="00160258"/>
    <w:rsid w:val="001609C7"/>
    <w:rsid w:val="00161A5E"/>
    <w:rsid w:val="001622A7"/>
    <w:rsid w:val="0016330A"/>
    <w:rsid w:val="00166247"/>
    <w:rsid w:val="00166D01"/>
    <w:rsid w:val="00167CF4"/>
    <w:rsid w:val="0017267F"/>
    <w:rsid w:val="00174BE1"/>
    <w:rsid w:val="00175BB9"/>
    <w:rsid w:val="0017656B"/>
    <w:rsid w:val="0018009E"/>
    <w:rsid w:val="001810F8"/>
    <w:rsid w:val="00181C31"/>
    <w:rsid w:val="00182088"/>
    <w:rsid w:val="00183FF2"/>
    <w:rsid w:val="0019015D"/>
    <w:rsid w:val="00190741"/>
    <w:rsid w:val="0019125E"/>
    <w:rsid w:val="00191653"/>
    <w:rsid w:val="00191B47"/>
    <w:rsid w:val="0019473A"/>
    <w:rsid w:val="00194AA5"/>
    <w:rsid w:val="0019584A"/>
    <w:rsid w:val="00195E06"/>
    <w:rsid w:val="00196BF0"/>
    <w:rsid w:val="00196D2F"/>
    <w:rsid w:val="00196E25"/>
    <w:rsid w:val="001A24F1"/>
    <w:rsid w:val="001A29B2"/>
    <w:rsid w:val="001A3295"/>
    <w:rsid w:val="001A4184"/>
    <w:rsid w:val="001A6F9D"/>
    <w:rsid w:val="001B0E1F"/>
    <w:rsid w:val="001B18B9"/>
    <w:rsid w:val="001B3998"/>
    <w:rsid w:val="001B4C1F"/>
    <w:rsid w:val="001B566E"/>
    <w:rsid w:val="001B593C"/>
    <w:rsid w:val="001B5D7B"/>
    <w:rsid w:val="001B6F05"/>
    <w:rsid w:val="001B712A"/>
    <w:rsid w:val="001C027F"/>
    <w:rsid w:val="001C0739"/>
    <w:rsid w:val="001C1FA0"/>
    <w:rsid w:val="001C3696"/>
    <w:rsid w:val="001C5D5B"/>
    <w:rsid w:val="001C6E8C"/>
    <w:rsid w:val="001C7A80"/>
    <w:rsid w:val="001D02AA"/>
    <w:rsid w:val="001D08AA"/>
    <w:rsid w:val="001D2C53"/>
    <w:rsid w:val="001D3571"/>
    <w:rsid w:val="001D3FB8"/>
    <w:rsid w:val="001D5F99"/>
    <w:rsid w:val="001D6DB4"/>
    <w:rsid w:val="001D7A88"/>
    <w:rsid w:val="001D7D4F"/>
    <w:rsid w:val="001E2A6E"/>
    <w:rsid w:val="001E2F06"/>
    <w:rsid w:val="001E557D"/>
    <w:rsid w:val="001E6352"/>
    <w:rsid w:val="001E7C28"/>
    <w:rsid w:val="001F00FB"/>
    <w:rsid w:val="001F0B8B"/>
    <w:rsid w:val="001F18EE"/>
    <w:rsid w:val="001F440D"/>
    <w:rsid w:val="001F4D49"/>
    <w:rsid w:val="001F70E8"/>
    <w:rsid w:val="001F7559"/>
    <w:rsid w:val="001F7DED"/>
    <w:rsid w:val="0020031F"/>
    <w:rsid w:val="002007CA"/>
    <w:rsid w:val="00200C31"/>
    <w:rsid w:val="002010DB"/>
    <w:rsid w:val="002010E2"/>
    <w:rsid w:val="00202DA6"/>
    <w:rsid w:val="0020569A"/>
    <w:rsid w:val="00205A68"/>
    <w:rsid w:val="00206A6B"/>
    <w:rsid w:val="00211861"/>
    <w:rsid w:val="00211FD6"/>
    <w:rsid w:val="002141BC"/>
    <w:rsid w:val="0021427C"/>
    <w:rsid w:val="002147E2"/>
    <w:rsid w:val="002148CE"/>
    <w:rsid w:val="00214978"/>
    <w:rsid w:val="002157DF"/>
    <w:rsid w:val="0021645B"/>
    <w:rsid w:val="00223167"/>
    <w:rsid w:val="00223224"/>
    <w:rsid w:val="00223B13"/>
    <w:rsid w:val="00224C54"/>
    <w:rsid w:val="002265D3"/>
    <w:rsid w:val="00226990"/>
    <w:rsid w:val="00226E16"/>
    <w:rsid w:val="002275AB"/>
    <w:rsid w:val="00230204"/>
    <w:rsid w:val="00230AB6"/>
    <w:rsid w:val="00235354"/>
    <w:rsid w:val="002354ED"/>
    <w:rsid w:val="0023552C"/>
    <w:rsid w:val="0023692B"/>
    <w:rsid w:val="00236A62"/>
    <w:rsid w:val="00236EC8"/>
    <w:rsid w:val="002370D5"/>
    <w:rsid w:val="00237C7C"/>
    <w:rsid w:val="00240F65"/>
    <w:rsid w:val="0024146F"/>
    <w:rsid w:val="00241D35"/>
    <w:rsid w:val="00241FB5"/>
    <w:rsid w:val="00244A76"/>
    <w:rsid w:val="0024500A"/>
    <w:rsid w:val="002466BA"/>
    <w:rsid w:val="0024682B"/>
    <w:rsid w:val="0024773A"/>
    <w:rsid w:val="00247FF1"/>
    <w:rsid w:val="002510FB"/>
    <w:rsid w:val="00251B6A"/>
    <w:rsid w:val="00251C0A"/>
    <w:rsid w:val="0025365F"/>
    <w:rsid w:val="0025525C"/>
    <w:rsid w:val="00256E3C"/>
    <w:rsid w:val="002608C6"/>
    <w:rsid w:val="00261407"/>
    <w:rsid w:val="00262C25"/>
    <w:rsid w:val="00263963"/>
    <w:rsid w:val="00264FDC"/>
    <w:rsid w:val="00267324"/>
    <w:rsid w:val="00267797"/>
    <w:rsid w:val="00267831"/>
    <w:rsid w:val="0027097A"/>
    <w:rsid w:val="00272823"/>
    <w:rsid w:val="002738B3"/>
    <w:rsid w:val="002748A2"/>
    <w:rsid w:val="00281604"/>
    <w:rsid w:val="002818AA"/>
    <w:rsid w:val="00282DD8"/>
    <w:rsid w:val="00283753"/>
    <w:rsid w:val="002849B3"/>
    <w:rsid w:val="00284ADD"/>
    <w:rsid w:val="00285E13"/>
    <w:rsid w:val="0028726B"/>
    <w:rsid w:val="00287521"/>
    <w:rsid w:val="002876AC"/>
    <w:rsid w:val="00287835"/>
    <w:rsid w:val="002903FD"/>
    <w:rsid w:val="0029094D"/>
    <w:rsid w:val="002925C5"/>
    <w:rsid w:val="00293868"/>
    <w:rsid w:val="002947EC"/>
    <w:rsid w:val="00295A7E"/>
    <w:rsid w:val="002A0B04"/>
    <w:rsid w:val="002A0D12"/>
    <w:rsid w:val="002A26D2"/>
    <w:rsid w:val="002A2F09"/>
    <w:rsid w:val="002A37B5"/>
    <w:rsid w:val="002A402C"/>
    <w:rsid w:val="002A4BBF"/>
    <w:rsid w:val="002A65D8"/>
    <w:rsid w:val="002B2CB8"/>
    <w:rsid w:val="002B44A1"/>
    <w:rsid w:val="002B56BA"/>
    <w:rsid w:val="002B632E"/>
    <w:rsid w:val="002B634A"/>
    <w:rsid w:val="002C08E6"/>
    <w:rsid w:val="002C1838"/>
    <w:rsid w:val="002C25F1"/>
    <w:rsid w:val="002C3C92"/>
    <w:rsid w:val="002C42C2"/>
    <w:rsid w:val="002C77FA"/>
    <w:rsid w:val="002D273F"/>
    <w:rsid w:val="002D41DC"/>
    <w:rsid w:val="002D4820"/>
    <w:rsid w:val="002D5BBD"/>
    <w:rsid w:val="002D623B"/>
    <w:rsid w:val="002D6345"/>
    <w:rsid w:val="002E028F"/>
    <w:rsid w:val="002E461A"/>
    <w:rsid w:val="002E4DB2"/>
    <w:rsid w:val="002E5147"/>
    <w:rsid w:val="002E5274"/>
    <w:rsid w:val="002E5677"/>
    <w:rsid w:val="002E5D37"/>
    <w:rsid w:val="002E6038"/>
    <w:rsid w:val="002E65B6"/>
    <w:rsid w:val="002E71BB"/>
    <w:rsid w:val="002F102F"/>
    <w:rsid w:val="002F1F7A"/>
    <w:rsid w:val="002F23A6"/>
    <w:rsid w:val="002F296B"/>
    <w:rsid w:val="002F3D4D"/>
    <w:rsid w:val="002F4529"/>
    <w:rsid w:val="002F4FE2"/>
    <w:rsid w:val="002F5DA7"/>
    <w:rsid w:val="002F649F"/>
    <w:rsid w:val="002F66EE"/>
    <w:rsid w:val="002F7934"/>
    <w:rsid w:val="003009D5"/>
    <w:rsid w:val="003010CC"/>
    <w:rsid w:val="0030206B"/>
    <w:rsid w:val="003023DF"/>
    <w:rsid w:val="00303439"/>
    <w:rsid w:val="00303CFD"/>
    <w:rsid w:val="00306F6E"/>
    <w:rsid w:val="00311D20"/>
    <w:rsid w:val="00311F7C"/>
    <w:rsid w:val="0031232A"/>
    <w:rsid w:val="00312554"/>
    <w:rsid w:val="0031257C"/>
    <w:rsid w:val="00316803"/>
    <w:rsid w:val="00317C79"/>
    <w:rsid w:val="003202ED"/>
    <w:rsid w:val="00321013"/>
    <w:rsid w:val="00321493"/>
    <w:rsid w:val="00321940"/>
    <w:rsid w:val="0032216C"/>
    <w:rsid w:val="0032258C"/>
    <w:rsid w:val="0032373C"/>
    <w:rsid w:val="00326E88"/>
    <w:rsid w:val="003270EC"/>
    <w:rsid w:val="0033043E"/>
    <w:rsid w:val="0033147E"/>
    <w:rsid w:val="00334956"/>
    <w:rsid w:val="003351E4"/>
    <w:rsid w:val="00335BCC"/>
    <w:rsid w:val="00335EDA"/>
    <w:rsid w:val="00335EE9"/>
    <w:rsid w:val="00336E0F"/>
    <w:rsid w:val="0033773F"/>
    <w:rsid w:val="003425D3"/>
    <w:rsid w:val="00342ACD"/>
    <w:rsid w:val="00343498"/>
    <w:rsid w:val="00343A26"/>
    <w:rsid w:val="00344576"/>
    <w:rsid w:val="003477AC"/>
    <w:rsid w:val="00347D5B"/>
    <w:rsid w:val="00351453"/>
    <w:rsid w:val="003514A2"/>
    <w:rsid w:val="00352148"/>
    <w:rsid w:val="003526E1"/>
    <w:rsid w:val="00354927"/>
    <w:rsid w:val="003553A2"/>
    <w:rsid w:val="00355DFD"/>
    <w:rsid w:val="003610B1"/>
    <w:rsid w:val="00361938"/>
    <w:rsid w:val="0036284F"/>
    <w:rsid w:val="00363515"/>
    <w:rsid w:val="00373892"/>
    <w:rsid w:val="00376886"/>
    <w:rsid w:val="00377299"/>
    <w:rsid w:val="00380DFC"/>
    <w:rsid w:val="00382F0D"/>
    <w:rsid w:val="00383631"/>
    <w:rsid w:val="00384A6F"/>
    <w:rsid w:val="003865D7"/>
    <w:rsid w:val="003878BD"/>
    <w:rsid w:val="00392192"/>
    <w:rsid w:val="00393459"/>
    <w:rsid w:val="00395696"/>
    <w:rsid w:val="00397284"/>
    <w:rsid w:val="00397571"/>
    <w:rsid w:val="003977ED"/>
    <w:rsid w:val="00397B6B"/>
    <w:rsid w:val="003A00D5"/>
    <w:rsid w:val="003A032A"/>
    <w:rsid w:val="003A160C"/>
    <w:rsid w:val="003A2946"/>
    <w:rsid w:val="003A3C8B"/>
    <w:rsid w:val="003A3DD4"/>
    <w:rsid w:val="003A3E9D"/>
    <w:rsid w:val="003A5A90"/>
    <w:rsid w:val="003A5E5D"/>
    <w:rsid w:val="003A665B"/>
    <w:rsid w:val="003A6962"/>
    <w:rsid w:val="003B2FED"/>
    <w:rsid w:val="003B3032"/>
    <w:rsid w:val="003B4CFA"/>
    <w:rsid w:val="003B6FD8"/>
    <w:rsid w:val="003B7CF3"/>
    <w:rsid w:val="003C0A50"/>
    <w:rsid w:val="003C1697"/>
    <w:rsid w:val="003C2AEA"/>
    <w:rsid w:val="003C5D64"/>
    <w:rsid w:val="003C5EC0"/>
    <w:rsid w:val="003C5ECC"/>
    <w:rsid w:val="003C606C"/>
    <w:rsid w:val="003C60D4"/>
    <w:rsid w:val="003C681C"/>
    <w:rsid w:val="003C771D"/>
    <w:rsid w:val="003C7735"/>
    <w:rsid w:val="003D0206"/>
    <w:rsid w:val="003D058F"/>
    <w:rsid w:val="003D14A8"/>
    <w:rsid w:val="003D1DED"/>
    <w:rsid w:val="003D21F9"/>
    <w:rsid w:val="003D25C1"/>
    <w:rsid w:val="003D2F69"/>
    <w:rsid w:val="003D34CB"/>
    <w:rsid w:val="003D3A28"/>
    <w:rsid w:val="003D4BD0"/>
    <w:rsid w:val="003D66F6"/>
    <w:rsid w:val="003D6987"/>
    <w:rsid w:val="003D789F"/>
    <w:rsid w:val="003D7C32"/>
    <w:rsid w:val="003E0EDA"/>
    <w:rsid w:val="003E3A23"/>
    <w:rsid w:val="003E3AA7"/>
    <w:rsid w:val="003E5C6D"/>
    <w:rsid w:val="003E79C0"/>
    <w:rsid w:val="003F16EB"/>
    <w:rsid w:val="003F26B9"/>
    <w:rsid w:val="003F2DFF"/>
    <w:rsid w:val="003F2FE0"/>
    <w:rsid w:val="003F4FD6"/>
    <w:rsid w:val="003F5C28"/>
    <w:rsid w:val="003F5F3C"/>
    <w:rsid w:val="003F74AC"/>
    <w:rsid w:val="00400444"/>
    <w:rsid w:val="00401043"/>
    <w:rsid w:val="0040134A"/>
    <w:rsid w:val="004017CA"/>
    <w:rsid w:val="00402D63"/>
    <w:rsid w:val="00403045"/>
    <w:rsid w:val="004043C5"/>
    <w:rsid w:val="0040450C"/>
    <w:rsid w:val="00405604"/>
    <w:rsid w:val="004058C7"/>
    <w:rsid w:val="00406E6F"/>
    <w:rsid w:val="004077E8"/>
    <w:rsid w:val="00407FB9"/>
    <w:rsid w:val="0041319B"/>
    <w:rsid w:val="00413524"/>
    <w:rsid w:val="004145A8"/>
    <w:rsid w:val="00414DC5"/>
    <w:rsid w:val="00415001"/>
    <w:rsid w:val="004153F1"/>
    <w:rsid w:val="00415EF9"/>
    <w:rsid w:val="00416382"/>
    <w:rsid w:val="0041684F"/>
    <w:rsid w:val="00416BFE"/>
    <w:rsid w:val="0041774D"/>
    <w:rsid w:val="00420ED6"/>
    <w:rsid w:val="0042249B"/>
    <w:rsid w:val="00422F91"/>
    <w:rsid w:val="00423852"/>
    <w:rsid w:val="00424726"/>
    <w:rsid w:val="004272DB"/>
    <w:rsid w:val="00430279"/>
    <w:rsid w:val="0043048A"/>
    <w:rsid w:val="004309E1"/>
    <w:rsid w:val="004313E3"/>
    <w:rsid w:val="0043165B"/>
    <w:rsid w:val="00433336"/>
    <w:rsid w:val="00434026"/>
    <w:rsid w:val="0043522A"/>
    <w:rsid w:val="00441D5A"/>
    <w:rsid w:val="00443FA1"/>
    <w:rsid w:val="00447C7A"/>
    <w:rsid w:val="00450A67"/>
    <w:rsid w:val="00451FE2"/>
    <w:rsid w:val="0045452C"/>
    <w:rsid w:val="00456461"/>
    <w:rsid w:val="00462575"/>
    <w:rsid w:val="00462E57"/>
    <w:rsid w:val="004638EF"/>
    <w:rsid w:val="004639F6"/>
    <w:rsid w:val="00465737"/>
    <w:rsid w:val="004665E5"/>
    <w:rsid w:val="00466DE8"/>
    <w:rsid w:val="004678D9"/>
    <w:rsid w:val="0047000F"/>
    <w:rsid w:val="00470C0B"/>
    <w:rsid w:val="00470E03"/>
    <w:rsid w:val="00471684"/>
    <w:rsid w:val="00472675"/>
    <w:rsid w:val="00474F36"/>
    <w:rsid w:val="0047638D"/>
    <w:rsid w:val="004765A8"/>
    <w:rsid w:val="00477EE8"/>
    <w:rsid w:val="0048026B"/>
    <w:rsid w:val="00480A73"/>
    <w:rsid w:val="00480BF5"/>
    <w:rsid w:val="00481220"/>
    <w:rsid w:val="00482030"/>
    <w:rsid w:val="00482974"/>
    <w:rsid w:val="00484802"/>
    <w:rsid w:val="004851B3"/>
    <w:rsid w:val="00486032"/>
    <w:rsid w:val="00486242"/>
    <w:rsid w:val="0049129B"/>
    <w:rsid w:val="00491E73"/>
    <w:rsid w:val="004924EE"/>
    <w:rsid w:val="00492BED"/>
    <w:rsid w:val="00493E5D"/>
    <w:rsid w:val="0049687E"/>
    <w:rsid w:val="00497265"/>
    <w:rsid w:val="00497578"/>
    <w:rsid w:val="004A1B29"/>
    <w:rsid w:val="004A2217"/>
    <w:rsid w:val="004A479F"/>
    <w:rsid w:val="004A4E98"/>
    <w:rsid w:val="004A57E9"/>
    <w:rsid w:val="004A5B2F"/>
    <w:rsid w:val="004A5ED0"/>
    <w:rsid w:val="004A648A"/>
    <w:rsid w:val="004A65E7"/>
    <w:rsid w:val="004A6EC2"/>
    <w:rsid w:val="004B47C5"/>
    <w:rsid w:val="004B76DC"/>
    <w:rsid w:val="004B7FC6"/>
    <w:rsid w:val="004C0BE2"/>
    <w:rsid w:val="004C0DBF"/>
    <w:rsid w:val="004C2B12"/>
    <w:rsid w:val="004C430D"/>
    <w:rsid w:val="004C49F7"/>
    <w:rsid w:val="004C5B83"/>
    <w:rsid w:val="004C70F4"/>
    <w:rsid w:val="004C76A5"/>
    <w:rsid w:val="004D0D5F"/>
    <w:rsid w:val="004D1300"/>
    <w:rsid w:val="004D48EE"/>
    <w:rsid w:val="004D569D"/>
    <w:rsid w:val="004D5C50"/>
    <w:rsid w:val="004D6099"/>
    <w:rsid w:val="004D6A3E"/>
    <w:rsid w:val="004D7254"/>
    <w:rsid w:val="004E0723"/>
    <w:rsid w:val="004E0E34"/>
    <w:rsid w:val="004E1B2A"/>
    <w:rsid w:val="004E203C"/>
    <w:rsid w:val="004E2564"/>
    <w:rsid w:val="004E2602"/>
    <w:rsid w:val="004E6709"/>
    <w:rsid w:val="004E7F19"/>
    <w:rsid w:val="004F2C3F"/>
    <w:rsid w:val="004F4421"/>
    <w:rsid w:val="004F56A6"/>
    <w:rsid w:val="004F5863"/>
    <w:rsid w:val="004F611D"/>
    <w:rsid w:val="004F6ACE"/>
    <w:rsid w:val="004F6AF9"/>
    <w:rsid w:val="005012AB"/>
    <w:rsid w:val="005018A2"/>
    <w:rsid w:val="0050250C"/>
    <w:rsid w:val="00502DCA"/>
    <w:rsid w:val="0050306A"/>
    <w:rsid w:val="005041F1"/>
    <w:rsid w:val="00504FD3"/>
    <w:rsid w:val="00507983"/>
    <w:rsid w:val="00510E28"/>
    <w:rsid w:val="00511675"/>
    <w:rsid w:val="00513036"/>
    <w:rsid w:val="00513168"/>
    <w:rsid w:val="00513B0B"/>
    <w:rsid w:val="00513DB5"/>
    <w:rsid w:val="00514858"/>
    <w:rsid w:val="005158E0"/>
    <w:rsid w:val="00516C32"/>
    <w:rsid w:val="00517991"/>
    <w:rsid w:val="00522769"/>
    <w:rsid w:val="00522E84"/>
    <w:rsid w:val="005236AF"/>
    <w:rsid w:val="0052436B"/>
    <w:rsid w:val="00525205"/>
    <w:rsid w:val="005260D4"/>
    <w:rsid w:val="0052717F"/>
    <w:rsid w:val="0052734C"/>
    <w:rsid w:val="00530275"/>
    <w:rsid w:val="00530472"/>
    <w:rsid w:val="0053100B"/>
    <w:rsid w:val="0053323E"/>
    <w:rsid w:val="005342B7"/>
    <w:rsid w:val="005344E4"/>
    <w:rsid w:val="005363BF"/>
    <w:rsid w:val="0053737D"/>
    <w:rsid w:val="0054096F"/>
    <w:rsid w:val="005410ED"/>
    <w:rsid w:val="005416E7"/>
    <w:rsid w:val="00541B56"/>
    <w:rsid w:val="005423F1"/>
    <w:rsid w:val="00542936"/>
    <w:rsid w:val="00542E7B"/>
    <w:rsid w:val="005445AE"/>
    <w:rsid w:val="00546693"/>
    <w:rsid w:val="00547445"/>
    <w:rsid w:val="00547E84"/>
    <w:rsid w:val="005509D3"/>
    <w:rsid w:val="00550D6A"/>
    <w:rsid w:val="00551522"/>
    <w:rsid w:val="005523EB"/>
    <w:rsid w:val="005533AB"/>
    <w:rsid w:val="00555817"/>
    <w:rsid w:val="00557309"/>
    <w:rsid w:val="00557376"/>
    <w:rsid w:val="005603FB"/>
    <w:rsid w:val="00560AE6"/>
    <w:rsid w:val="005640DB"/>
    <w:rsid w:val="005642D9"/>
    <w:rsid w:val="00564400"/>
    <w:rsid w:val="00565F3C"/>
    <w:rsid w:val="0056677C"/>
    <w:rsid w:val="0057069E"/>
    <w:rsid w:val="00573A34"/>
    <w:rsid w:val="00573A3D"/>
    <w:rsid w:val="00574FCF"/>
    <w:rsid w:val="005750E2"/>
    <w:rsid w:val="00575F67"/>
    <w:rsid w:val="005764D2"/>
    <w:rsid w:val="00576FB4"/>
    <w:rsid w:val="00580449"/>
    <w:rsid w:val="0058238E"/>
    <w:rsid w:val="005827D0"/>
    <w:rsid w:val="0058442B"/>
    <w:rsid w:val="00585F44"/>
    <w:rsid w:val="00586554"/>
    <w:rsid w:val="00586FB0"/>
    <w:rsid w:val="00587C0F"/>
    <w:rsid w:val="00587E79"/>
    <w:rsid w:val="005937B9"/>
    <w:rsid w:val="00593F25"/>
    <w:rsid w:val="0059480A"/>
    <w:rsid w:val="005953A1"/>
    <w:rsid w:val="00595E01"/>
    <w:rsid w:val="005962C4"/>
    <w:rsid w:val="00596819"/>
    <w:rsid w:val="005968B6"/>
    <w:rsid w:val="005A12F8"/>
    <w:rsid w:val="005A1618"/>
    <w:rsid w:val="005A2AFC"/>
    <w:rsid w:val="005A2EC5"/>
    <w:rsid w:val="005A4FAD"/>
    <w:rsid w:val="005A544E"/>
    <w:rsid w:val="005A625A"/>
    <w:rsid w:val="005A72FE"/>
    <w:rsid w:val="005A7B0D"/>
    <w:rsid w:val="005B1730"/>
    <w:rsid w:val="005B27F0"/>
    <w:rsid w:val="005B3094"/>
    <w:rsid w:val="005B3A52"/>
    <w:rsid w:val="005B623B"/>
    <w:rsid w:val="005B7E10"/>
    <w:rsid w:val="005C07A0"/>
    <w:rsid w:val="005C0EB3"/>
    <w:rsid w:val="005C3826"/>
    <w:rsid w:val="005C39D8"/>
    <w:rsid w:val="005C3EEA"/>
    <w:rsid w:val="005C5926"/>
    <w:rsid w:val="005C62BF"/>
    <w:rsid w:val="005D1C4B"/>
    <w:rsid w:val="005D2823"/>
    <w:rsid w:val="005D2BC6"/>
    <w:rsid w:val="005D2EE9"/>
    <w:rsid w:val="005D37F8"/>
    <w:rsid w:val="005D3FA1"/>
    <w:rsid w:val="005D46DB"/>
    <w:rsid w:val="005D6CE7"/>
    <w:rsid w:val="005D7E37"/>
    <w:rsid w:val="005E1C7E"/>
    <w:rsid w:val="005E2A06"/>
    <w:rsid w:val="005E2F70"/>
    <w:rsid w:val="005E5C5D"/>
    <w:rsid w:val="005E6539"/>
    <w:rsid w:val="005F00A7"/>
    <w:rsid w:val="005F0DDF"/>
    <w:rsid w:val="005F1D26"/>
    <w:rsid w:val="005F3496"/>
    <w:rsid w:val="005F3627"/>
    <w:rsid w:val="005F4139"/>
    <w:rsid w:val="005F635B"/>
    <w:rsid w:val="005F66BB"/>
    <w:rsid w:val="005F7B59"/>
    <w:rsid w:val="006004BB"/>
    <w:rsid w:val="00600631"/>
    <w:rsid w:val="00601CC9"/>
    <w:rsid w:val="00602460"/>
    <w:rsid w:val="00604738"/>
    <w:rsid w:val="006047A9"/>
    <w:rsid w:val="00604996"/>
    <w:rsid w:val="00610EAF"/>
    <w:rsid w:val="006110F0"/>
    <w:rsid w:val="00611443"/>
    <w:rsid w:val="006128BD"/>
    <w:rsid w:val="0061316B"/>
    <w:rsid w:val="006144E3"/>
    <w:rsid w:val="00614DF2"/>
    <w:rsid w:val="00617BC7"/>
    <w:rsid w:val="00620BFC"/>
    <w:rsid w:val="00621F17"/>
    <w:rsid w:val="00622238"/>
    <w:rsid w:val="006224D4"/>
    <w:rsid w:val="00622B97"/>
    <w:rsid w:val="006266ED"/>
    <w:rsid w:val="00627449"/>
    <w:rsid w:val="00631090"/>
    <w:rsid w:val="0063116A"/>
    <w:rsid w:val="00632561"/>
    <w:rsid w:val="0063305C"/>
    <w:rsid w:val="00634AF7"/>
    <w:rsid w:val="00634D5E"/>
    <w:rsid w:val="006356C6"/>
    <w:rsid w:val="006364B3"/>
    <w:rsid w:val="00636EEB"/>
    <w:rsid w:val="0064472D"/>
    <w:rsid w:val="00644E84"/>
    <w:rsid w:val="006457C0"/>
    <w:rsid w:val="0064627B"/>
    <w:rsid w:val="00646D49"/>
    <w:rsid w:val="006506A7"/>
    <w:rsid w:val="00652628"/>
    <w:rsid w:val="0065267F"/>
    <w:rsid w:val="006531D9"/>
    <w:rsid w:val="00653CD4"/>
    <w:rsid w:val="00653FF7"/>
    <w:rsid w:val="00654132"/>
    <w:rsid w:val="0065429D"/>
    <w:rsid w:val="00654AE8"/>
    <w:rsid w:val="00654CB3"/>
    <w:rsid w:val="00655B05"/>
    <w:rsid w:val="0066043C"/>
    <w:rsid w:val="006611C4"/>
    <w:rsid w:val="00661874"/>
    <w:rsid w:val="00661DA3"/>
    <w:rsid w:val="00662B5E"/>
    <w:rsid w:val="006652BC"/>
    <w:rsid w:val="006674FC"/>
    <w:rsid w:val="0066781A"/>
    <w:rsid w:val="00667F44"/>
    <w:rsid w:val="00667F76"/>
    <w:rsid w:val="006715EA"/>
    <w:rsid w:val="00671FF2"/>
    <w:rsid w:val="00672C38"/>
    <w:rsid w:val="006747B7"/>
    <w:rsid w:val="00675332"/>
    <w:rsid w:val="0067588E"/>
    <w:rsid w:val="00676996"/>
    <w:rsid w:val="00676CEF"/>
    <w:rsid w:val="006774AF"/>
    <w:rsid w:val="00677CEB"/>
    <w:rsid w:val="00680E58"/>
    <w:rsid w:val="0068244E"/>
    <w:rsid w:val="006846CC"/>
    <w:rsid w:val="006854EF"/>
    <w:rsid w:val="00687631"/>
    <w:rsid w:val="00690431"/>
    <w:rsid w:val="006911D1"/>
    <w:rsid w:val="00692006"/>
    <w:rsid w:val="00693699"/>
    <w:rsid w:val="006939FC"/>
    <w:rsid w:val="0069425B"/>
    <w:rsid w:val="00694562"/>
    <w:rsid w:val="006961DE"/>
    <w:rsid w:val="006979B1"/>
    <w:rsid w:val="006A06CE"/>
    <w:rsid w:val="006A1AAC"/>
    <w:rsid w:val="006A1E47"/>
    <w:rsid w:val="006A6F03"/>
    <w:rsid w:val="006A71A8"/>
    <w:rsid w:val="006B023E"/>
    <w:rsid w:val="006B03C6"/>
    <w:rsid w:val="006B1A34"/>
    <w:rsid w:val="006B22AB"/>
    <w:rsid w:val="006B5745"/>
    <w:rsid w:val="006B5D83"/>
    <w:rsid w:val="006B5E8C"/>
    <w:rsid w:val="006B63EE"/>
    <w:rsid w:val="006B79E4"/>
    <w:rsid w:val="006C1B56"/>
    <w:rsid w:val="006C35EE"/>
    <w:rsid w:val="006C3B27"/>
    <w:rsid w:val="006C4385"/>
    <w:rsid w:val="006C69C1"/>
    <w:rsid w:val="006C7C28"/>
    <w:rsid w:val="006D013F"/>
    <w:rsid w:val="006D03D8"/>
    <w:rsid w:val="006D0D31"/>
    <w:rsid w:val="006D0ED8"/>
    <w:rsid w:val="006D1B06"/>
    <w:rsid w:val="006D1C64"/>
    <w:rsid w:val="006D1F11"/>
    <w:rsid w:val="006D40DA"/>
    <w:rsid w:val="006D5281"/>
    <w:rsid w:val="006D5F35"/>
    <w:rsid w:val="006D61ED"/>
    <w:rsid w:val="006D6235"/>
    <w:rsid w:val="006D6632"/>
    <w:rsid w:val="006D6E7B"/>
    <w:rsid w:val="006E0585"/>
    <w:rsid w:val="006E1058"/>
    <w:rsid w:val="006E241F"/>
    <w:rsid w:val="006E4369"/>
    <w:rsid w:val="006E4FAA"/>
    <w:rsid w:val="006E5101"/>
    <w:rsid w:val="006E526C"/>
    <w:rsid w:val="006E6D8C"/>
    <w:rsid w:val="006F0841"/>
    <w:rsid w:val="006F0DFB"/>
    <w:rsid w:val="006F1BE3"/>
    <w:rsid w:val="006F4247"/>
    <w:rsid w:val="0070099B"/>
    <w:rsid w:val="00703A9D"/>
    <w:rsid w:val="00704942"/>
    <w:rsid w:val="00706D13"/>
    <w:rsid w:val="00706F1B"/>
    <w:rsid w:val="007074BE"/>
    <w:rsid w:val="00707EA8"/>
    <w:rsid w:val="00707FB5"/>
    <w:rsid w:val="00711D93"/>
    <w:rsid w:val="00712786"/>
    <w:rsid w:val="0071387A"/>
    <w:rsid w:val="00714129"/>
    <w:rsid w:val="00714CE2"/>
    <w:rsid w:val="00715265"/>
    <w:rsid w:val="00715B54"/>
    <w:rsid w:val="00720A3B"/>
    <w:rsid w:val="00720CA1"/>
    <w:rsid w:val="00721766"/>
    <w:rsid w:val="00721E3B"/>
    <w:rsid w:val="0072217B"/>
    <w:rsid w:val="00723177"/>
    <w:rsid w:val="0072366A"/>
    <w:rsid w:val="00731DD0"/>
    <w:rsid w:val="007328C3"/>
    <w:rsid w:val="00732B84"/>
    <w:rsid w:val="00734E3E"/>
    <w:rsid w:val="007356FD"/>
    <w:rsid w:val="00737C05"/>
    <w:rsid w:val="0074176D"/>
    <w:rsid w:val="007427EA"/>
    <w:rsid w:val="00742D85"/>
    <w:rsid w:val="0074307C"/>
    <w:rsid w:val="007440B5"/>
    <w:rsid w:val="007450A6"/>
    <w:rsid w:val="00746F1A"/>
    <w:rsid w:val="00750385"/>
    <w:rsid w:val="00751759"/>
    <w:rsid w:val="00751D46"/>
    <w:rsid w:val="007538DB"/>
    <w:rsid w:val="00755483"/>
    <w:rsid w:val="00760678"/>
    <w:rsid w:val="00760B37"/>
    <w:rsid w:val="00760E6A"/>
    <w:rsid w:val="00761061"/>
    <w:rsid w:val="007614D8"/>
    <w:rsid w:val="00762712"/>
    <w:rsid w:val="007644E3"/>
    <w:rsid w:val="007663FC"/>
    <w:rsid w:val="00766F9A"/>
    <w:rsid w:val="00767174"/>
    <w:rsid w:val="0076731F"/>
    <w:rsid w:val="00767443"/>
    <w:rsid w:val="00771157"/>
    <w:rsid w:val="007712BE"/>
    <w:rsid w:val="00771C59"/>
    <w:rsid w:val="00772316"/>
    <w:rsid w:val="00772339"/>
    <w:rsid w:val="00772B2D"/>
    <w:rsid w:val="00773DAF"/>
    <w:rsid w:val="00775154"/>
    <w:rsid w:val="00776B94"/>
    <w:rsid w:val="00776DA2"/>
    <w:rsid w:val="0077725A"/>
    <w:rsid w:val="00777685"/>
    <w:rsid w:val="00777AE5"/>
    <w:rsid w:val="00777D19"/>
    <w:rsid w:val="00781A28"/>
    <w:rsid w:val="00783B29"/>
    <w:rsid w:val="00785311"/>
    <w:rsid w:val="0078571F"/>
    <w:rsid w:val="00791D3A"/>
    <w:rsid w:val="007927C0"/>
    <w:rsid w:val="007958A2"/>
    <w:rsid w:val="00795D5E"/>
    <w:rsid w:val="0079791B"/>
    <w:rsid w:val="00797B19"/>
    <w:rsid w:val="007A0187"/>
    <w:rsid w:val="007A05D9"/>
    <w:rsid w:val="007A18DD"/>
    <w:rsid w:val="007A248E"/>
    <w:rsid w:val="007A24CC"/>
    <w:rsid w:val="007A3244"/>
    <w:rsid w:val="007A4372"/>
    <w:rsid w:val="007A547D"/>
    <w:rsid w:val="007A6363"/>
    <w:rsid w:val="007B0CE2"/>
    <w:rsid w:val="007B1C8C"/>
    <w:rsid w:val="007B2626"/>
    <w:rsid w:val="007B2769"/>
    <w:rsid w:val="007B3865"/>
    <w:rsid w:val="007B3ADC"/>
    <w:rsid w:val="007B422F"/>
    <w:rsid w:val="007B51F2"/>
    <w:rsid w:val="007B53DA"/>
    <w:rsid w:val="007B6EEA"/>
    <w:rsid w:val="007B7CA5"/>
    <w:rsid w:val="007C2B7C"/>
    <w:rsid w:val="007D194E"/>
    <w:rsid w:val="007D1A24"/>
    <w:rsid w:val="007D2389"/>
    <w:rsid w:val="007D33C8"/>
    <w:rsid w:val="007D3A20"/>
    <w:rsid w:val="007D4C44"/>
    <w:rsid w:val="007D5732"/>
    <w:rsid w:val="007D5CAB"/>
    <w:rsid w:val="007D6003"/>
    <w:rsid w:val="007D7AAC"/>
    <w:rsid w:val="007E2918"/>
    <w:rsid w:val="007E565A"/>
    <w:rsid w:val="007E5879"/>
    <w:rsid w:val="007E6FA9"/>
    <w:rsid w:val="007E7050"/>
    <w:rsid w:val="007F106A"/>
    <w:rsid w:val="007F21F8"/>
    <w:rsid w:val="007F2919"/>
    <w:rsid w:val="007F48FB"/>
    <w:rsid w:val="007F4BFE"/>
    <w:rsid w:val="007F52AF"/>
    <w:rsid w:val="007F60B9"/>
    <w:rsid w:val="007F7467"/>
    <w:rsid w:val="00801764"/>
    <w:rsid w:val="00801C57"/>
    <w:rsid w:val="00801EBB"/>
    <w:rsid w:val="008039AE"/>
    <w:rsid w:val="0080484C"/>
    <w:rsid w:val="00804C96"/>
    <w:rsid w:val="00805615"/>
    <w:rsid w:val="0080659F"/>
    <w:rsid w:val="00806B59"/>
    <w:rsid w:val="008071D1"/>
    <w:rsid w:val="00807290"/>
    <w:rsid w:val="00807A18"/>
    <w:rsid w:val="00807C2A"/>
    <w:rsid w:val="0081153D"/>
    <w:rsid w:val="008115BE"/>
    <w:rsid w:val="0081394A"/>
    <w:rsid w:val="008140EC"/>
    <w:rsid w:val="00814E70"/>
    <w:rsid w:val="00815CAF"/>
    <w:rsid w:val="00815D09"/>
    <w:rsid w:val="00816463"/>
    <w:rsid w:val="008165C3"/>
    <w:rsid w:val="00816FFD"/>
    <w:rsid w:val="00821603"/>
    <w:rsid w:val="00821B25"/>
    <w:rsid w:val="00822D4D"/>
    <w:rsid w:val="008246DB"/>
    <w:rsid w:val="00824999"/>
    <w:rsid w:val="008263C4"/>
    <w:rsid w:val="008271D9"/>
    <w:rsid w:val="00831348"/>
    <w:rsid w:val="00832BCC"/>
    <w:rsid w:val="00833167"/>
    <w:rsid w:val="00833646"/>
    <w:rsid w:val="00833C19"/>
    <w:rsid w:val="00836A46"/>
    <w:rsid w:val="00836D26"/>
    <w:rsid w:val="008413B4"/>
    <w:rsid w:val="00841E83"/>
    <w:rsid w:val="00842C6F"/>
    <w:rsid w:val="00842F18"/>
    <w:rsid w:val="00844E8F"/>
    <w:rsid w:val="00845137"/>
    <w:rsid w:val="0084550E"/>
    <w:rsid w:val="00846FE0"/>
    <w:rsid w:val="00847AA7"/>
    <w:rsid w:val="008504D0"/>
    <w:rsid w:val="008517DA"/>
    <w:rsid w:val="00851D8C"/>
    <w:rsid w:val="00852EA8"/>
    <w:rsid w:val="008554A0"/>
    <w:rsid w:val="00855A9D"/>
    <w:rsid w:val="0086022E"/>
    <w:rsid w:val="0086150D"/>
    <w:rsid w:val="00861A68"/>
    <w:rsid w:val="00863D41"/>
    <w:rsid w:val="00864F00"/>
    <w:rsid w:val="00866FBB"/>
    <w:rsid w:val="00867ACC"/>
    <w:rsid w:val="008712D4"/>
    <w:rsid w:val="00871CDB"/>
    <w:rsid w:val="0087292F"/>
    <w:rsid w:val="00872C6B"/>
    <w:rsid w:val="00873406"/>
    <w:rsid w:val="00873E46"/>
    <w:rsid w:val="00874414"/>
    <w:rsid w:val="0087513D"/>
    <w:rsid w:val="008764D5"/>
    <w:rsid w:val="00877A53"/>
    <w:rsid w:val="00877F4A"/>
    <w:rsid w:val="00881FF5"/>
    <w:rsid w:val="00884D8E"/>
    <w:rsid w:val="008854DB"/>
    <w:rsid w:val="00885BE8"/>
    <w:rsid w:val="008872E8"/>
    <w:rsid w:val="008873C0"/>
    <w:rsid w:val="0089137D"/>
    <w:rsid w:val="00891769"/>
    <w:rsid w:val="00891EFB"/>
    <w:rsid w:val="0089365D"/>
    <w:rsid w:val="00893CCC"/>
    <w:rsid w:val="0089448C"/>
    <w:rsid w:val="00895DE3"/>
    <w:rsid w:val="00896BA9"/>
    <w:rsid w:val="00897E0E"/>
    <w:rsid w:val="008A0824"/>
    <w:rsid w:val="008A212A"/>
    <w:rsid w:val="008A31DC"/>
    <w:rsid w:val="008A4214"/>
    <w:rsid w:val="008A4E32"/>
    <w:rsid w:val="008A52BF"/>
    <w:rsid w:val="008A5C47"/>
    <w:rsid w:val="008A68B0"/>
    <w:rsid w:val="008B0C15"/>
    <w:rsid w:val="008B1761"/>
    <w:rsid w:val="008B2591"/>
    <w:rsid w:val="008B25F3"/>
    <w:rsid w:val="008B49FC"/>
    <w:rsid w:val="008B4E3F"/>
    <w:rsid w:val="008B7201"/>
    <w:rsid w:val="008C10C9"/>
    <w:rsid w:val="008C2651"/>
    <w:rsid w:val="008C3A2D"/>
    <w:rsid w:val="008C4231"/>
    <w:rsid w:val="008C49D8"/>
    <w:rsid w:val="008C53D7"/>
    <w:rsid w:val="008C54C1"/>
    <w:rsid w:val="008C62A3"/>
    <w:rsid w:val="008C7C91"/>
    <w:rsid w:val="008D013F"/>
    <w:rsid w:val="008D0EBE"/>
    <w:rsid w:val="008D1027"/>
    <w:rsid w:val="008D1D81"/>
    <w:rsid w:val="008D50C0"/>
    <w:rsid w:val="008D52A6"/>
    <w:rsid w:val="008D5659"/>
    <w:rsid w:val="008D59F6"/>
    <w:rsid w:val="008D5A90"/>
    <w:rsid w:val="008D5FBA"/>
    <w:rsid w:val="008D6D51"/>
    <w:rsid w:val="008D6E6D"/>
    <w:rsid w:val="008E00A3"/>
    <w:rsid w:val="008E0753"/>
    <w:rsid w:val="008E0C2D"/>
    <w:rsid w:val="008E1E65"/>
    <w:rsid w:val="008E1F01"/>
    <w:rsid w:val="008E250A"/>
    <w:rsid w:val="008E3664"/>
    <w:rsid w:val="008E4C0F"/>
    <w:rsid w:val="008E54A2"/>
    <w:rsid w:val="008E59A3"/>
    <w:rsid w:val="008E62B1"/>
    <w:rsid w:val="008E756D"/>
    <w:rsid w:val="008E77DE"/>
    <w:rsid w:val="008F100B"/>
    <w:rsid w:val="008F3DD9"/>
    <w:rsid w:val="008F5061"/>
    <w:rsid w:val="008F56AF"/>
    <w:rsid w:val="008F72F4"/>
    <w:rsid w:val="008F7D44"/>
    <w:rsid w:val="008F7F97"/>
    <w:rsid w:val="00900253"/>
    <w:rsid w:val="0090114E"/>
    <w:rsid w:val="00901369"/>
    <w:rsid w:val="00902A82"/>
    <w:rsid w:val="009035B0"/>
    <w:rsid w:val="009048DF"/>
    <w:rsid w:val="00905993"/>
    <w:rsid w:val="0090609C"/>
    <w:rsid w:val="009066DC"/>
    <w:rsid w:val="0090759F"/>
    <w:rsid w:val="009075B7"/>
    <w:rsid w:val="0091225F"/>
    <w:rsid w:val="00912474"/>
    <w:rsid w:val="00915410"/>
    <w:rsid w:val="00915507"/>
    <w:rsid w:val="00916F20"/>
    <w:rsid w:val="00917058"/>
    <w:rsid w:val="00920B63"/>
    <w:rsid w:val="00922A31"/>
    <w:rsid w:val="00922B71"/>
    <w:rsid w:val="00924B7B"/>
    <w:rsid w:val="00924DB5"/>
    <w:rsid w:val="00926817"/>
    <w:rsid w:val="009279B1"/>
    <w:rsid w:val="00930311"/>
    <w:rsid w:val="0093147B"/>
    <w:rsid w:val="00931664"/>
    <w:rsid w:val="00931923"/>
    <w:rsid w:val="00931996"/>
    <w:rsid w:val="009323AA"/>
    <w:rsid w:val="009327F3"/>
    <w:rsid w:val="00932815"/>
    <w:rsid w:val="009336BC"/>
    <w:rsid w:val="00933918"/>
    <w:rsid w:val="00936A55"/>
    <w:rsid w:val="00936DA2"/>
    <w:rsid w:val="00940452"/>
    <w:rsid w:val="00942B97"/>
    <w:rsid w:val="00943700"/>
    <w:rsid w:val="009479BC"/>
    <w:rsid w:val="00950582"/>
    <w:rsid w:val="00950756"/>
    <w:rsid w:val="00952A20"/>
    <w:rsid w:val="00952ADD"/>
    <w:rsid w:val="00956EF1"/>
    <w:rsid w:val="00957E3A"/>
    <w:rsid w:val="00957EC4"/>
    <w:rsid w:val="0096135D"/>
    <w:rsid w:val="009626F1"/>
    <w:rsid w:val="009632C6"/>
    <w:rsid w:val="0096344A"/>
    <w:rsid w:val="009640EC"/>
    <w:rsid w:val="0096454B"/>
    <w:rsid w:val="0096552F"/>
    <w:rsid w:val="00971188"/>
    <w:rsid w:val="00972113"/>
    <w:rsid w:val="009726EF"/>
    <w:rsid w:val="00973170"/>
    <w:rsid w:val="00973E7A"/>
    <w:rsid w:val="00973F03"/>
    <w:rsid w:val="00974C27"/>
    <w:rsid w:val="009754FB"/>
    <w:rsid w:val="00976AA0"/>
    <w:rsid w:val="00977292"/>
    <w:rsid w:val="00977985"/>
    <w:rsid w:val="00977C4A"/>
    <w:rsid w:val="00983287"/>
    <w:rsid w:val="00983661"/>
    <w:rsid w:val="00983CBC"/>
    <w:rsid w:val="00984620"/>
    <w:rsid w:val="00990170"/>
    <w:rsid w:val="0099087B"/>
    <w:rsid w:val="0099182E"/>
    <w:rsid w:val="00996035"/>
    <w:rsid w:val="00996981"/>
    <w:rsid w:val="00996C95"/>
    <w:rsid w:val="00996F2A"/>
    <w:rsid w:val="0099703D"/>
    <w:rsid w:val="00997F80"/>
    <w:rsid w:val="009A0287"/>
    <w:rsid w:val="009A0BDE"/>
    <w:rsid w:val="009A22C3"/>
    <w:rsid w:val="009A4D5C"/>
    <w:rsid w:val="009A4E61"/>
    <w:rsid w:val="009A51FE"/>
    <w:rsid w:val="009A64E4"/>
    <w:rsid w:val="009A7D81"/>
    <w:rsid w:val="009B0F2F"/>
    <w:rsid w:val="009B177D"/>
    <w:rsid w:val="009B53D7"/>
    <w:rsid w:val="009B57C0"/>
    <w:rsid w:val="009B5C05"/>
    <w:rsid w:val="009B62CB"/>
    <w:rsid w:val="009B783C"/>
    <w:rsid w:val="009C15D2"/>
    <w:rsid w:val="009C30C7"/>
    <w:rsid w:val="009C50A6"/>
    <w:rsid w:val="009C535E"/>
    <w:rsid w:val="009C55E6"/>
    <w:rsid w:val="009C6E1F"/>
    <w:rsid w:val="009C7714"/>
    <w:rsid w:val="009D0F55"/>
    <w:rsid w:val="009D1112"/>
    <w:rsid w:val="009D1BBE"/>
    <w:rsid w:val="009D215B"/>
    <w:rsid w:val="009D244F"/>
    <w:rsid w:val="009D24EF"/>
    <w:rsid w:val="009D289E"/>
    <w:rsid w:val="009D43BA"/>
    <w:rsid w:val="009D7F3F"/>
    <w:rsid w:val="009E0CA3"/>
    <w:rsid w:val="009E3699"/>
    <w:rsid w:val="009E40E5"/>
    <w:rsid w:val="009E4C47"/>
    <w:rsid w:val="009E5C3F"/>
    <w:rsid w:val="009F06C3"/>
    <w:rsid w:val="009F0D21"/>
    <w:rsid w:val="009F2EB1"/>
    <w:rsid w:val="009F3767"/>
    <w:rsid w:val="009F3F15"/>
    <w:rsid w:val="009F416B"/>
    <w:rsid w:val="009F4261"/>
    <w:rsid w:val="009F5A01"/>
    <w:rsid w:val="009F5E77"/>
    <w:rsid w:val="009F5E97"/>
    <w:rsid w:val="009F60DF"/>
    <w:rsid w:val="009F62B9"/>
    <w:rsid w:val="009F7860"/>
    <w:rsid w:val="00A0066A"/>
    <w:rsid w:val="00A00B75"/>
    <w:rsid w:val="00A0227D"/>
    <w:rsid w:val="00A04021"/>
    <w:rsid w:val="00A051BB"/>
    <w:rsid w:val="00A058FD"/>
    <w:rsid w:val="00A05D88"/>
    <w:rsid w:val="00A05FCD"/>
    <w:rsid w:val="00A06BAB"/>
    <w:rsid w:val="00A0751B"/>
    <w:rsid w:val="00A07E07"/>
    <w:rsid w:val="00A11C56"/>
    <w:rsid w:val="00A124FC"/>
    <w:rsid w:val="00A12FAE"/>
    <w:rsid w:val="00A13A4E"/>
    <w:rsid w:val="00A1503F"/>
    <w:rsid w:val="00A1567A"/>
    <w:rsid w:val="00A15860"/>
    <w:rsid w:val="00A16577"/>
    <w:rsid w:val="00A169A2"/>
    <w:rsid w:val="00A21AA2"/>
    <w:rsid w:val="00A21EC1"/>
    <w:rsid w:val="00A23124"/>
    <w:rsid w:val="00A23334"/>
    <w:rsid w:val="00A23501"/>
    <w:rsid w:val="00A23DA8"/>
    <w:rsid w:val="00A246CC"/>
    <w:rsid w:val="00A250A0"/>
    <w:rsid w:val="00A3060E"/>
    <w:rsid w:val="00A30E7E"/>
    <w:rsid w:val="00A32AB9"/>
    <w:rsid w:val="00A342CA"/>
    <w:rsid w:val="00A346ED"/>
    <w:rsid w:val="00A349AB"/>
    <w:rsid w:val="00A34DE0"/>
    <w:rsid w:val="00A35362"/>
    <w:rsid w:val="00A358AC"/>
    <w:rsid w:val="00A37CB2"/>
    <w:rsid w:val="00A41026"/>
    <w:rsid w:val="00A41DFA"/>
    <w:rsid w:val="00A4245B"/>
    <w:rsid w:val="00A43238"/>
    <w:rsid w:val="00A43F13"/>
    <w:rsid w:val="00A45885"/>
    <w:rsid w:val="00A45FBA"/>
    <w:rsid w:val="00A47668"/>
    <w:rsid w:val="00A51826"/>
    <w:rsid w:val="00A53AC0"/>
    <w:rsid w:val="00A53B97"/>
    <w:rsid w:val="00A55546"/>
    <w:rsid w:val="00A556AC"/>
    <w:rsid w:val="00A561FB"/>
    <w:rsid w:val="00A57681"/>
    <w:rsid w:val="00A57B91"/>
    <w:rsid w:val="00A57FA1"/>
    <w:rsid w:val="00A60FF9"/>
    <w:rsid w:val="00A6206E"/>
    <w:rsid w:val="00A65F26"/>
    <w:rsid w:val="00A66E42"/>
    <w:rsid w:val="00A67FC2"/>
    <w:rsid w:val="00A70FE4"/>
    <w:rsid w:val="00A71C80"/>
    <w:rsid w:val="00A744D3"/>
    <w:rsid w:val="00A755AF"/>
    <w:rsid w:val="00A75EC8"/>
    <w:rsid w:val="00A7635D"/>
    <w:rsid w:val="00A77030"/>
    <w:rsid w:val="00A83F2F"/>
    <w:rsid w:val="00A86569"/>
    <w:rsid w:val="00A86650"/>
    <w:rsid w:val="00A867D0"/>
    <w:rsid w:val="00A90D49"/>
    <w:rsid w:val="00A92273"/>
    <w:rsid w:val="00A92FB5"/>
    <w:rsid w:val="00A9318B"/>
    <w:rsid w:val="00A93215"/>
    <w:rsid w:val="00A9421F"/>
    <w:rsid w:val="00A96572"/>
    <w:rsid w:val="00AA0B0E"/>
    <w:rsid w:val="00AA13E3"/>
    <w:rsid w:val="00AA17B0"/>
    <w:rsid w:val="00AA3140"/>
    <w:rsid w:val="00AA3AB6"/>
    <w:rsid w:val="00AA4150"/>
    <w:rsid w:val="00AA47CD"/>
    <w:rsid w:val="00AA62EE"/>
    <w:rsid w:val="00AB0801"/>
    <w:rsid w:val="00AB0D37"/>
    <w:rsid w:val="00AB15D5"/>
    <w:rsid w:val="00AB24F3"/>
    <w:rsid w:val="00AB3196"/>
    <w:rsid w:val="00AB5865"/>
    <w:rsid w:val="00AB74F4"/>
    <w:rsid w:val="00AC0B80"/>
    <w:rsid w:val="00AC16F0"/>
    <w:rsid w:val="00AC4001"/>
    <w:rsid w:val="00AC5D6C"/>
    <w:rsid w:val="00AC6691"/>
    <w:rsid w:val="00AC78D5"/>
    <w:rsid w:val="00AC7FED"/>
    <w:rsid w:val="00AD05AC"/>
    <w:rsid w:val="00AD1127"/>
    <w:rsid w:val="00AD1CBF"/>
    <w:rsid w:val="00AD2B40"/>
    <w:rsid w:val="00AD2C18"/>
    <w:rsid w:val="00AD33E4"/>
    <w:rsid w:val="00AD40CE"/>
    <w:rsid w:val="00AD5537"/>
    <w:rsid w:val="00AD5988"/>
    <w:rsid w:val="00AD6035"/>
    <w:rsid w:val="00AD7922"/>
    <w:rsid w:val="00AE0844"/>
    <w:rsid w:val="00AE1F22"/>
    <w:rsid w:val="00AE248B"/>
    <w:rsid w:val="00AE4016"/>
    <w:rsid w:val="00AE4823"/>
    <w:rsid w:val="00AE5BE1"/>
    <w:rsid w:val="00AE704B"/>
    <w:rsid w:val="00AF1203"/>
    <w:rsid w:val="00AF281A"/>
    <w:rsid w:val="00AF3DFD"/>
    <w:rsid w:val="00AF4C6E"/>
    <w:rsid w:val="00AF4CAA"/>
    <w:rsid w:val="00B0284A"/>
    <w:rsid w:val="00B05BE1"/>
    <w:rsid w:val="00B078B0"/>
    <w:rsid w:val="00B07B08"/>
    <w:rsid w:val="00B11D8D"/>
    <w:rsid w:val="00B12E47"/>
    <w:rsid w:val="00B13593"/>
    <w:rsid w:val="00B13AA8"/>
    <w:rsid w:val="00B14DEF"/>
    <w:rsid w:val="00B1728C"/>
    <w:rsid w:val="00B20C31"/>
    <w:rsid w:val="00B22108"/>
    <w:rsid w:val="00B24CDE"/>
    <w:rsid w:val="00B24E20"/>
    <w:rsid w:val="00B251AD"/>
    <w:rsid w:val="00B2536C"/>
    <w:rsid w:val="00B255A0"/>
    <w:rsid w:val="00B25A88"/>
    <w:rsid w:val="00B26015"/>
    <w:rsid w:val="00B260DD"/>
    <w:rsid w:val="00B26707"/>
    <w:rsid w:val="00B273E9"/>
    <w:rsid w:val="00B27645"/>
    <w:rsid w:val="00B31119"/>
    <w:rsid w:val="00B315B0"/>
    <w:rsid w:val="00B32493"/>
    <w:rsid w:val="00B329FD"/>
    <w:rsid w:val="00B34657"/>
    <w:rsid w:val="00B34A06"/>
    <w:rsid w:val="00B34B34"/>
    <w:rsid w:val="00B36688"/>
    <w:rsid w:val="00B3728A"/>
    <w:rsid w:val="00B37818"/>
    <w:rsid w:val="00B40E2A"/>
    <w:rsid w:val="00B413B4"/>
    <w:rsid w:val="00B4314F"/>
    <w:rsid w:val="00B43E33"/>
    <w:rsid w:val="00B5126C"/>
    <w:rsid w:val="00B52371"/>
    <w:rsid w:val="00B52BFC"/>
    <w:rsid w:val="00B52E27"/>
    <w:rsid w:val="00B53DEF"/>
    <w:rsid w:val="00B54793"/>
    <w:rsid w:val="00B547BB"/>
    <w:rsid w:val="00B560A9"/>
    <w:rsid w:val="00B56E35"/>
    <w:rsid w:val="00B611D3"/>
    <w:rsid w:val="00B6352C"/>
    <w:rsid w:val="00B63D2E"/>
    <w:rsid w:val="00B63F69"/>
    <w:rsid w:val="00B6446F"/>
    <w:rsid w:val="00B6557B"/>
    <w:rsid w:val="00B66175"/>
    <w:rsid w:val="00B66F2B"/>
    <w:rsid w:val="00B7043F"/>
    <w:rsid w:val="00B70571"/>
    <w:rsid w:val="00B7097E"/>
    <w:rsid w:val="00B7273F"/>
    <w:rsid w:val="00B731AD"/>
    <w:rsid w:val="00B7342B"/>
    <w:rsid w:val="00B736B2"/>
    <w:rsid w:val="00B772F9"/>
    <w:rsid w:val="00B775C7"/>
    <w:rsid w:val="00B805F3"/>
    <w:rsid w:val="00B829F5"/>
    <w:rsid w:val="00B85C1A"/>
    <w:rsid w:val="00B90734"/>
    <w:rsid w:val="00B908E3"/>
    <w:rsid w:val="00B9128B"/>
    <w:rsid w:val="00B9175D"/>
    <w:rsid w:val="00B92359"/>
    <w:rsid w:val="00B9257D"/>
    <w:rsid w:val="00B9385D"/>
    <w:rsid w:val="00B93E36"/>
    <w:rsid w:val="00B94CFB"/>
    <w:rsid w:val="00B95170"/>
    <w:rsid w:val="00B97873"/>
    <w:rsid w:val="00BA2BA3"/>
    <w:rsid w:val="00BA3B79"/>
    <w:rsid w:val="00BA6688"/>
    <w:rsid w:val="00BA6FBC"/>
    <w:rsid w:val="00BA77CE"/>
    <w:rsid w:val="00BB0EF8"/>
    <w:rsid w:val="00BB1E9E"/>
    <w:rsid w:val="00BB2E13"/>
    <w:rsid w:val="00BB42C4"/>
    <w:rsid w:val="00BB5230"/>
    <w:rsid w:val="00BB5355"/>
    <w:rsid w:val="00BB644C"/>
    <w:rsid w:val="00BB6493"/>
    <w:rsid w:val="00BB6738"/>
    <w:rsid w:val="00BB6F1C"/>
    <w:rsid w:val="00BB7A79"/>
    <w:rsid w:val="00BC017A"/>
    <w:rsid w:val="00BC2781"/>
    <w:rsid w:val="00BC279D"/>
    <w:rsid w:val="00BC287E"/>
    <w:rsid w:val="00BC2FFD"/>
    <w:rsid w:val="00BC42D9"/>
    <w:rsid w:val="00BC527D"/>
    <w:rsid w:val="00BC5B93"/>
    <w:rsid w:val="00BC5FCA"/>
    <w:rsid w:val="00BC644F"/>
    <w:rsid w:val="00BC6740"/>
    <w:rsid w:val="00BC67EC"/>
    <w:rsid w:val="00BC6AAA"/>
    <w:rsid w:val="00BD253E"/>
    <w:rsid w:val="00BD5ADF"/>
    <w:rsid w:val="00BD5B53"/>
    <w:rsid w:val="00BD6DA7"/>
    <w:rsid w:val="00BD6FDF"/>
    <w:rsid w:val="00BD7978"/>
    <w:rsid w:val="00BE0C5D"/>
    <w:rsid w:val="00BE2115"/>
    <w:rsid w:val="00BE29DE"/>
    <w:rsid w:val="00BE5E69"/>
    <w:rsid w:val="00BE6056"/>
    <w:rsid w:val="00BE778E"/>
    <w:rsid w:val="00BE7FFB"/>
    <w:rsid w:val="00BF0B79"/>
    <w:rsid w:val="00BF0F6B"/>
    <w:rsid w:val="00BF1C79"/>
    <w:rsid w:val="00BF2220"/>
    <w:rsid w:val="00BF22B6"/>
    <w:rsid w:val="00BF32C1"/>
    <w:rsid w:val="00BF387E"/>
    <w:rsid w:val="00BF38C8"/>
    <w:rsid w:val="00BF4E9D"/>
    <w:rsid w:val="00BF52B4"/>
    <w:rsid w:val="00BF6652"/>
    <w:rsid w:val="00BF7BAE"/>
    <w:rsid w:val="00BF7F90"/>
    <w:rsid w:val="00C00B49"/>
    <w:rsid w:val="00C05F9B"/>
    <w:rsid w:val="00C062D4"/>
    <w:rsid w:val="00C06827"/>
    <w:rsid w:val="00C1072C"/>
    <w:rsid w:val="00C11AE5"/>
    <w:rsid w:val="00C11E4C"/>
    <w:rsid w:val="00C1273F"/>
    <w:rsid w:val="00C12C3D"/>
    <w:rsid w:val="00C149EC"/>
    <w:rsid w:val="00C15E29"/>
    <w:rsid w:val="00C15FD7"/>
    <w:rsid w:val="00C1616D"/>
    <w:rsid w:val="00C163BD"/>
    <w:rsid w:val="00C1754C"/>
    <w:rsid w:val="00C22B0B"/>
    <w:rsid w:val="00C23C22"/>
    <w:rsid w:val="00C240EE"/>
    <w:rsid w:val="00C24D60"/>
    <w:rsid w:val="00C2655C"/>
    <w:rsid w:val="00C26AA8"/>
    <w:rsid w:val="00C277E4"/>
    <w:rsid w:val="00C30026"/>
    <w:rsid w:val="00C3034C"/>
    <w:rsid w:val="00C3071D"/>
    <w:rsid w:val="00C30C8B"/>
    <w:rsid w:val="00C31523"/>
    <w:rsid w:val="00C3340A"/>
    <w:rsid w:val="00C33626"/>
    <w:rsid w:val="00C354E1"/>
    <w:rsid w:val="00C36DCB"/>
    <w:rsid w:val="00C40398"/>
    <w:rsid w:val="00C4204A"/>
    <w:rsid w:val="00C4439A"/>
    <w:rsid w:val="00C45B07"/>
    <w:rsid w:val="00C46539"/>
    <w:rsid w:val="00C46A62"/>
    <w:rsid w:val="00C471E2"/>
    <w:rsid w:val="00C479F6"/>
    <w:rsid w:val="00C50466"/>
    <w:rsid w:val="00C51710"/>
    <w:rsid w:val="00C5304E"/>
    <w:rsid w:val="00C573EC"/>
    <w:rsid w:val="00C57AB9"/>
    <w:rsid w:val="00C605F2"/>
    <w:rsid w:val="00C60618"/>
    <w:rsid w:val="00C6077E"/>
    <w:rsid w:val="00C61967"/>
    <w:rsid w:val="00C62197"/>
    <w:rsid w:val="00C6281D"/>
    <w:rsid w:val="00C6399C"/>
    <w:rsid w:val="00C63E84"/>
    <w:rsid w:val="00C64892"/>
    <w:rsid w:val="00C6495F"/>
    <w:rsid w:val="00C65196"/>
    <w:rsid w:val="00C65EAB"/>
    <w:rsid w:val="00C67B65"/>
    <w:rsid w:val="00C73697"/>
    <w:rsid w:val="00C739A3"/>
    <w:rsid w:val="00C74990"/>
    <w:rsid w:val="00C750E1"/>
    <w:rsid w:val="00C75B11"/>
    <w:rsid w:val="00C75EE7"/>
    <w:rsid w:val="00C767DD"/>
    <w:rsid w:val="00C778A1"/>
    <w:rsid w:val="00C8176B"/>
    <w:rsid w:val="00C824A9"/>
    <w:rsid w:val="00C839FA"/>
    <w:rsid w:val="00C85A7A"/>
    <w:rsid w:val="00C860D5"/>
    <w:rsid w:val="00C90AA7"/>
    <w:rsid w:val="00C90AEF"/>
    <w:rsid w:val="00C91E90"/>
    <w:rsid w:val="00C91F31"/>
    <w:rsid w:val="00C9216F"/>
    <w:rsid w:val="00C92A96"/>
    <w:rsid w:val="00C94077"/>
    <w:rsid w:val="00C9503B"/>
    <w:rsid w:val="00C952A1"/>
    <w:rsid w:val="00C95F2A"/>
    <w:rsid w:val="00CA0166"/>
    <w:rsid w:val="00CA16B7"/>
    <w:rsid w:val="00CA26FC"/>
    <w:rsid w:val="00CA5D31"/>
    <w:rsid w:val="00CA6BAD"/>
    <w:rsid w:val="00CA7116"/>
    <w:rsid w:val="00CB03EC"/>
    <w:rsid w:val="00CB1231"/>
    <w:rsid w:val="00CB158F"/>
    <w:rsid w:val="00CB19D8"/>
    <w:rsid w:val="00CB3F4F"/>
    <w:rsid w:val="00CB4D41"/>
    <w:rsid w:val="00CB4E95"/>
    <w:rsid w:val="00CB5D35"/>
    <w:rsid w:val="00CB6F4E"/>
    <w:rsid w:val="00CC04E1"/>
    <w:rsid w:val="00CC145C"/>
    <w:rsid w:val="00CC155C"/>
    <w:rsid w:val="00CC1EDB"/>
    <w:rsid w:val="00CC331B"/>
    <w:rsid w:val="00CC3BC8"/>
    <w:rsid w:val="00CC6CEC"/>
    <w:rsid w:val="00CC7C67"/>
    <w:rsid w:val="00CC7F2E"/>
    <w:rsid w:val="00CD24FE"/>
    <w:rsid w:val="00CD2CB7"/>
    <w:rsid w:val="00CD4E92"/>
    <w:rsid w:val="00CD5F1D"/>
    <w:rsid w:val="00CD6648"/>
    <w:rsid w:val="00CD7AB2"/>
    <w:rsid w:val="00CE39AA"/>
    <w:rsid w:val="00CE4F3B"/>
    <w:rsid w:val="00CE5C82"/>
    <w:rsid w:val="00CE5E7C"/>
    <w:rsid w:val="00CE6E34"/>
    <w:rsid w:val="00CF016C"/>
    <w:rsid w:val="00CF01C4"/>
    <w:rsid w:val="00CF0DF2"/>
    <w:rsid w:val="00CF1559"/>
    <w:rsid w:val="00CF1DA7"/>
    <w:rsid w:val="00CF2B12"/>
    <w:rsid w:val="00CF513C"/>
    <w:rsid w:val="00CF5B93"/>
    <w:rsid w:val="00CF7CC3"/>
    <w:rsid w:val="00D04DDE"/>
    <w:rsid w:val="00D04FFD"/>
    <w:rsid w:val="00D06686"/>
    <w:rsid w:val="00D10EC6"/>
    <w:rsid w:val="00D124E2"/>
    <w:rsid w:val="00D13230"/>
    <w:rsid w:val="00D13F8A"/>
    <w:rsid w:val="00D157B2"/>
    <w:rsid w:val="00D17AD8"/>
    <w:rsid w:val="00D202E5"/>
    <w:rsid w:val="00D21A33"/>
    <w:rsid w:val="00D22FEC"/>
    <w:rsid w:val="00D23A3A"/>
    <w:rsid w:val="00D25112"/>
    <w:rsid w:val="00D31502"/>
    <w:rsid w:val="00D327A4"/>
    <w:rsid w:val="00D353DC"/>
    <w:rsid w:val="00D354BD"/>
    <w:rsid w:val="00D35CF3"/>
    <w:rsid w:val="00D35D98"/>
    <w:rsid w:val="00D36057"/>
    <w:rsid w:val="00D37274"/>
    <w:rsid w:val="00D377C7"/>
    <w:rsid w:val="00D408AF"/>
    <w:rsid w:val="00D428D3"/>
    <w:rsid w:val="00D454FA"/>
    <w:rsid w:val="00D458F2"/>
    <w:rsid w:val="00D50B2B"/>
    <w:rsid w:val="00D5106C"/>
    <w:rsid w:val="00D5138A"/>
    <w:rsid w:val="00D51FF7"/>
    <w:rsid w:val="00D53E77"/>
    <w:rsid w:val="00D55DF4"/>
    <w:rsid w:val="00D55E1F"/>
    <w:rsid w:val="00D564CA"/>
    <w:rsid w:val="00D60818"/>
    <w:rsid w:val="00D60BCA"/>
    <w:rsid w:val="00D60E39"/>
    <w:rsid w:val="00D61F44"/>
    <w:rsid w:val="00D64536"/>
    <w:rsid w:val="00D6672C"/>
    <w:rsid w:val="00D66AF2"/>
    <w:rsid w:val="00D67529"/>
    <w:rsid w:val="00D679C4"/>
    <w:rsid w:val="00D7235D"/>
    <w:rsid w:val="00D72AEA"/>
    <w:rsid w:val="00D72C24"/>
    <w:rsid w:val="00D72D6A"/>
    <w:rsid w:val="00D7313A"/>
    <w:rsid w:val="00D73F0E"/>
    <w:rsid w:val="00D7507C"/>
    <w:rsid w:val="00D75FA8"/>
    <w:rsid w:val="00D77F24"/>
    <w:rsid w:val="00D8020B"/>
    <w:rsid w:val="00D81F1C"/>
    <w:rsid w:val="00D84DB6"/>
    <w:rsid w:val="00D85416"/>
    <w:rsid w:val="00D855FE"/>
    <w:rsid w:val="00D85EC4"/>
    <w:rsid w:val="00D860C5"/>
    <w:rsid w:val="00D86836"/>
    <w:rsid w:val="00D87683"/>
    <w:rsid w:val="00D87D4D"/>
    <w:rsid w:val="00D90766"/>
    <w:rsid w:val="00D907D7"/>
    <w:rsid w:val="00D90A1E"/>
    <w:rsid w:val="00D915B2"/>
    <w:rsid w:val="00D91D0F"/>
    <w:rsid w:val="00D91FA1"/>
    <w:rsid w:val="00D92E15"/>
    <w:rsid w:val="00D96577"/>
    <w:rsid w:val="00D96898"/>
    <w:rsid w:val="00D97F84"/>
    <w:rsid w:val="00DA0008"/>
    <w:rsid w:val="00DA1B03"/>
    <w:rsid w:val="00DA3B4E"/>
    <w:rsid w:val="00DA5C78"/>
    <w:rsid w:val="00DA621D"/>
    <w:rsid w:val="00DB1FAD"/>
    <w:rsid w:val="00DB336B"/>
    <w:rsid w:val="00DB40F3"/>
    <w:rsid w:val="00DB4445"/>
    <w:rsid w:val="00DB4B14"/>
    <w:rsid w:val="00DB5A72"/>
    <w:rsid w:val="00DB622A"/>
    <w:rsid w:val="00DB7866"/>
    <w:rsid w:val="00DC00C2"/>
    <w:rsid w:val="00DC2275"/>
    <w:rsid w:val="00DC43AD"/>
    <w:rsid w:val="00DC4A2D"/>
    <w:rsid w:val="00DC55D9"/>
    <w:rsid w:val="00DC5AD6"/>
    <w:rsid w:val="00DC7CEA"/>
    <w:rsid w:val="00DD0563"/>
    <w:rsid w:val="00DD13F1"/>
    <w:rsid w:val="00DD1AF9"/>
    <w:rsid w:val="00DD23BB"/>
    <w:rsid w:val="00DD4384"/>
    <w:rsid w:val="00DD43C8"/>
    <w:rsid w:val="00DD46B4"/>
    <w:rsid w:val="00DD7F66"/>
    <w:rsid w:val="00DE07BB"/>
    <w:rsid w:val="00DE0B52"/>
    <w:rsid w:val="00DE1E41"/>
    <w:rsid w:val="00DE3662"/>
    <w:rsid w:val="00DE4A4F"/>
    <w:rsid w:val="00DE57C7"/>
    <w:rsid w:val="00DE5DFB"/>
    <w:rsid w:val="00DE669A"/>
    <w:rsid w:val="00DE73E0"/>
    <w:rsid w:val="00DE7988"/>
    <w:rsid w:val="00DF1043"/>
    <w:rsid w:val="00DF1585"/>
    <w:rsid w:val="00DF1C1D"/>
    <w:rsid w:val="00DF1CD5"/>
    <w:rsid w:val="00DF23D7"/>
    <w:rsid w:val="00DF268E"/>
    <w:rsid w:val="00DF2E82"/>
    <w:rsid w:val="00DF60D4"/>
    <w:rsid w:val="00DF6765"/>
    <w:rsid w:val="00DF690E"/>
    <w:rsid w:val="00E036AC"/>
    <w:rsid w:val="00E03F14"/>
    <w:rsid w:val="00E05620"/>
    <w:rsid w:val="00E06D8F"/>
    <w:rsid w:val="00E07610"/>
    <w:rsid w:val="00E10838"/>
    <w:rsid w:val="00E110ED"/>
    <w:rsid w:val="00E149A6"/>
    <w:rsid w:val="00E1516D"/>
    <w:rsid w:val="00E15C37"/>
    <w:rsid w:val="00E15C82"/>
    <w:rsid w:val="00E15CED"/>
    <w:rsid w:val="00E165BA"/>
    <w:rsid w:val="00E166D2"/>
    <w:rsid w:val="00E17960"/>
    <w:rsid w:val="00E212B3"/>
    <w:rsid w:val="00E22140"/>
    <w:rsid w:val="00E2297E"/>
    <w:rsid w:val="00E22C63"/>
    <w:rsid w:val="00E23318"/>
    <w:rsid w:val="00E2351D"/>
    <w:rsid w:val="00E23A18"/>
    <w:rsid w:val="00E2483C"/>
    <w:rsid w:val="00E27F91"/>
    <w:rsid w:val="00E30866"/>
    <w:rsid w:val="00E330FD"/>
    <w:rsid w:val="00E35B25"/>
    <w:rsid w:val="00E406E8"/>
    <w:rsid w:val="00E40A75"/>
    <w:rsid w:val="00E40ECD"/>
    <w:rsid w:val="00E410EA"/>
    <w:rsid w:val="00E42304"/>
    <w:rsid w:val="00E42460"/>
    <w:rsid w:val="00E4268B"/>
    <w:rsid w:val="00E42A3D"/>
    <w:rsid w:val="00E4320A"/>
    <w:rsid w:val="00E4753B"/>
    <w:rsid w:val="00E47C85"/>
    <w:rsid w:val="00E47EC8"/>
    <w:rsid w:val="00E5000A"/>
    <w:rsid w:val="00E518CD"/>
    <w:rsid w:val="00E51D57"/>
    <w:rsid w:val="00E52F7C"/>
    <w:rsid w:val="00E53040"/>
    <w:rsid w:val="00E57035"/>
    <w:rsid w:val="00E57600"/>
    <w:rsid w:val="00E60180"/>
    <w:rsid w:val="00E6064F"/>
    <w:rsid w:val="00E61027"/>
    <w:rsid w:val="00E611A6"/>
    <w:rsid w:val="00E616E0"/>
    <w:rsid w:val="00E6202C"/>
    <w:rsid w:val="00E63567"/>
    <w:rsid w:val="00E641AA"/>
    <w:rsid w:val="00E645DE"/>
    <w:rsid w:val="00E649DC"/>
    <w:rsid w:val="00E65ED2"/>
    <w:rsid w:val="00E66C70"/>
    <w:rsid w:val="00E67023"/>
    <w:rsid w:val="00E71D16"/>
    <w:rsid w:val="00E735A1"/>
    <w:rsid w:val="00E73620"/>
    <w:rsid w:val="00E742B8"/>
    <w:rsid w:val="00E74CB6"/>
    <w:rsid w:val="00E74E9B"/>
    <w:rsid w:val="00E75697"/>
    <w:rsid w:val="00E75870"/>
    <w:rsid w:val="00E76765"/>
    <w:rsid w:val="00E768DB"/>
    <w:rsid w:val="00E7795C"/>
    <w:rsid w:val="00E806F3"/>
    <w:rsid w:val="00E80C0C"/>
    <w:rsid w:val="00E80E6F"/>
    <w:rsid w:val="00E80FDB"/>
    <w:rsid w:val="00E810AB"/>
    <w:rsid w:val="00E81253"/>
    <w:rsid w:val="00E82D49"/>
    <w:rsid w:val="00E8341A"/>
    <w:rsid w:val="00E8479B"/>
    <w:rsid w:val="00E86A93"/>
    <w:rsid w:val="00E87095"/>
    <w:rsid w:val="00E91E32"/>
    <w:rsid w:val="00E92BFF"/>
    <w:rsid w:val="00E96584"/>
    <w:rsid w:val="00E9734B"/>
    <w:rsid w:val="00EA0366"/>
    <w:rsid w:val="00EA0DCA"/>
    <w:rsid w:val="00EA2615"/>
    <w:rsid w:val="00EA40AA"/>
    <w:rsid w:val="00EA51C6"/>
    <w:rsid w:val="00EA5D29"/>
    <w:rsid w:val="00EA5FAA"/>
    <w:rsid w:val="00EA6AF9"/>
    <w:rsid w:val="00EB05DE"/>
    <w:rsid w:val="00EB4E49"/>
    <w:rsid w:val="00EB5D41"/>
    <w:rsid w:val="00EB70B2"/>
    <w:rsid w:val="00EC0C88"/>
    <w:rsid w:val="00EC0ECF"/>
    <w:rsid w:val="00EC18C7"/>
    <w:rsid w:val="00EC34EB"/>
    <w:rsid w:val="00EC6CD6"/>
    <w:rsid w:val="00ED0462"/>
    <w:rsid w:val="00ED1E40"/>
    <w:rsid w:val="00ED22AC"/>
    <w:rsid w:val="00ED2590"/>
    <w:rsid w:val="00ED5D8E"/>
    <w:rsid w:val="00ED5E90"/>
    <w:rsid w:val="00ED6A33"/>
    <w:rsid w:val="00ED6CF3"/>
    <w:rsid w:val="00ED6EFD"/>
    <w:rsid w:val="00ED707A"/>
    <w:rsid w:val="00EE09FC"/>
    <w:rsid w:val="00EE1277"/>
    <w:rsid w:val="00EE16CC"/>
    <w:rsid w:val="00EE1A10"/>
    <w:rsid w:val="00EE21A7"/>
    <w:rsid w:val="00EE2898"/>
    <w:rsid w:val="00EE51AC"/>
    <w:rsid w:val="00EE7599"/>
    <w:rsid w:val="00EF0FD1"/>
    <w:rsid w:val="00EF4595"/>
    <w:rsid w:val="00EF56EC"/>
    <w:rsid w:val="00EF5CFD"/>
    <w:rsid w:val="00EF764E"/>
    <w:rsid w:val="00F006BA"/>
    <w:rsid w:val="00F00FFF"/>
    <w:rsid w:val="00F01B4F"/>
    <w:rsid w:val="00F02F1E"/>
    <w:rsid w:val="00F03081"/>
    <w:rsid w:val="00F0385E"/>
    <w:rsid w:val="00F05843"/>
    <w:rsid w:val="00F068F4"/>
    <w:rsid w:val="00F06DAF"/>
    <w:rsid w:val="00F07A53"/>
    <w:rsid w:val="00F10F64"/>
    <w:rsid w:val="00F12071"/>
    <w:rsid w:val="00F13166"/>
    <w:rsid w:val="00F13F07"/>
    <w:rsid w:val="00F1405E"/>
    <w:rsid w:val="00F14EBC"/>
    <w:rsid w:val="00F15645"/>
    <w:rsid w:val="00F16468"/>
    <w:rsid w:val="00F16565"/>
    <w:rsid w:val="00F16598"/>
    <w:rsid w:val="00F16CC3"/>
    <w:rsid w:val="00F23F8D"/>
    <w:rsid w:val="00F2419A"/>
    <w:rsid w:val="00F259E3"/>
    <w:rsid w:val="00F25AD7"/>
    <w:rsid w:val="00F2680C"/>
    <w:rsid w:val="00F272F9"/>
    <w:rsid w:val="00F31695"/>
    <w:rsid w:val="00F31AE8"/>
    <w:rsid w:val="00F32CF7"/>
    <w:rsid w:val="00F32EA3"/>
    <w:rsid w:val="00F33044"/>
    <w:rsid w:val="00F33199"/>
    <w:rsid w:val="00F339B0"/>
    <w:rsid w:val="00F343D1"/>
    <w:rsid w:val="00F35667"/>
    <w:rsid w:val="00F36754"/>
    <w:rsid w:val="00F40322"/>
    <w:rsid w:val="00F40E57"/>
    <w:rsid w:val="00F41188"/>
    <w:rsid w:val="00F43AAA"/>
    <w:rsid w:val="00F43EEC"/>
    <w:rsid w:val="00F46423"/>
    <w:rsid w:val="00F46EC9"/>
    <w:rsid w:val="00F509A3"/>
    <w:rsid w:val="00F51E45"/>
    <w:rsid w:val="00F555B4"/>
    <w:rsid w:val="00F5686B"/>
    <w:rsid w:val="00F576B5"/>
    <w:rsid w:val="00F5785B"/>
    <w:rsid w:val="00F6160F"/>
    <w:rsid w:val="00F61C49"/>
    <w:rsid w:val="00F61D2A"/>
    <w:rsid w:val="00F65A6F"/>
    <w:rsid w:val="00F65CEC"/>
    <w:rsid w:val="00F65DBA"/>
    <w:rsid w:val="00F66CC1"/>
    <w:rsid w:val="00F670F3"/>
    <w:rsid w:val="00F7008D"/>
    <w:rsid w:val="00F723BE"/>
    <w:rsid w:val="00F731B9"/>
    <w:rsid w:val="00F73A5A"/>
    <w:rsid w:val="00F73FFE"/>
    <w:rsid w:val="00F752D0"/>
    <w:rsid w:val="00F7553E"/>
    <w:rsid w:val="00F76AD5"/>
    <w:rsid w:val="00F774EF"/>
    <w:rsid w:val="00F803F6"/>
    <w:rsid w:val="00F815D4"/>
    <w:rsid w:val="00F819CB"/>
    <w:rsid w:val="00F822A6"/>
    <w:rsid w:val="00F83200"/>
    <w:rsid w:val="00F833A2"/>
    <w:rsid w:val="00F83CF8"/>
    <w:rsid w:val="00F85599"/>
    <w:rsid w:val="00F85C1E"/>
    <w:rsid w:val="00F86F89"/>
    <w:rsid w:val="00F90756"/>
    <w:rsid w:val="00F93D74"/>
    <w:rsid w:val="00F95450"/>
    <w:rsid w:val="00FA0DFE"/>
    <w:rsid w:val="00FA1B1A"/>
    <w:rsid w:val="00FA1C4D"/>
    <w:rsid w:val="00FA393C"/>
    <w:rsid w:val="00FA4059"/>
    <w:rsid w:val="00FA454F"/>
    <w:rsid w:val="00FA5D0F"/>
    <w:rsid w:val="00FA766C"/>
    <w:rsid w:val="00FB0B0A"/>
    <w:rsid w:val="00FB25F6"/>
    <w:rsid w:val="00FB2DD4"/>
    <w:rsid w:val="00FB2EF2"/>
    <w:rsid w:val="00FB483B"/>
    <w:rsid w:val="00FB4E41"/>
    <w:rsid w:val="00FB56B4"/>
    <w:rsid w:val="00FB6FDF"/>
    <w:rsid w:val="00FC4637"/>
    <w:rsid w:val="00FC48FC"/>
    <w:rsid w:val="00FC5B7C"/>
    <w:rsid w:val="00FC6698"/>
    <w:rsid w:val="00FD0880"/>
    <w:rsid w:val="00FD208A"/>
    <w:rsid w:val="00FD2091"/>
    <w:rsid w:val="00FD25C6"/>
    <w:rsid w:val="00FD296D"/>
    <w:rsid w:val="00FD2B34"/>
    <w:rsid w:val="00FD54FC"/>
    <w:rsid w:val="00FD5B90"/>
    <w:rsid w:val="00FD6D36"/>
    <w:rsid w:val="00FD6F93"/>
    <w:rsid w:val="00FD7001"/>
    <w:rsid w:val="00FE1829"/>
    <w:rsid w:val="00FE1D9B"/>
    <w:rsid w:val="00FE242D"/>
    <w:rsid w:val="00FE2C83"/>
    <w:rsid w:val="00FE5AE6"/>
    <w:rsid w:val="00FF0CCA"/>
    <w:rsid w:val="00FF2226"/>
    <w:rsid w:val="00FF4C48"/>
    <w:rsid w:val="158D21D3"/>
    <w:rsid w:val="32132033"/>
    <w:rsid w:val="6E39E40C"/>
    <w:rsid w:val="7159589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EB5A02B9-AC56-42A9-85CC-A93B7E36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38"/>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9"/>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paragraph" w:styleId="NormalWeb">
    <w:name w:val="Normal (Web)"/>
    <w:basedOn w:val="Normal"/>
    <w:uiPriority w:val="99"/>
    <w:semiHidden/>
    <w:unhideWhenUsed/>
    <w:rsid w:val="001227C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FollowedHyperlink">
    <w:name w:val="FollowedHyperlink"/>
    <w:basedOn w:val="DefaultParagraphFont"/>
    <w:uiPriority w:val="99"/>
    <w:semiHidden/>
    <w:unhideWhenUsed/>
    <w:rsid w:val="00895D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5890">
      <w:bodyDiv w:val="1"/>
      <w:marLeft w:val="0"/>
      <w:marRight w:val="0"/>
      <w:marTop w:val="0"/>
      <w:marBottom w:val="0"/>
      <w:divBdr>
        <w:top w:val="none" w:sz="0" w:space="0" w:color="auto"/>
        <w:left w:val="none" w:sz="0" w:space="0" w:color="auto"/>
        <w:bottom w:val="none" w:sz="0" w:space="0" w:color="auto"/>
        <w:right w:val="none" w:sz="0" w:space="0" w:color="auto"/>
      </w:divBdr>
    </w:div>
    <w:div w:id="336158674">
      <w:bodyDiv w:val="1"/>
      <w:marLeft w:val="0"/>
      <w:marRight w:val="0"/>
      <w:marTop w:val="0"/>
      <w:marBottom w:val="0"/>
      <w:divBdr>
        <w:top w:val="none" w:sz="0" w:space="0" w:color="auto"/>
        <w:left w:val="none" w:sz="0" w:space="0" w:color="auto"/>
        <w:bottom w:val="none" w:sz="0" w:space="0" w:color="auto"/>
        <w:right w:val="none" w:sz="0" w:space="0" w:color="auto"/>
      </w:divBdr>
    </w:div>
    <w:div w:id="589965522">
      <w:bodyDiv w:val="1"/>
      <w:marLeft w:val="0"/>
      <w:marRight w:val="0"/>
      <w:marTop w:val="0"/>
      <w:marBottom w:val="0"/>
      <w:divBdr>
        <w:top w:val="none" w:sz="0" w:space="0" w:color="auto"/>
        <w:left w:val="none" w:sz="0" w:space="0" w:color="auto"/>
        <w:bottom w:val="none" w:sz="0" w:space="0" w:color="auto"/>
        <w:right w:val="none" w:sz="0" w:space="0" w:color="auto"/>
      </w:divBdr>
    </w:div>
    <w:div w:id="644119207">
      <w:bodyDiv w:val="1"/>
      <w:marLeft w:val="0"/>
      <w:marRight w:val="0"/>
      <w:marTop w:val="0"/>
      <w:marBottom w:val="0"/>
      <w:divBdr>
        <w:top w:val="none" w:sz="0" w:space="0" w:color="auto"/>
        <w:left w:val="none" w:sz="0" w:space="0" w:color="auto"/>
        <w:bottom w:val="none" w:sz="0" w:space="0" w:color="auto"/>
        <w:right w:val="none" w:sz="0" w:space="0" w:color="auto"/>
      </w:divBdr>
      <w:divsChild>
        <w:div w:id="136920969">
          <w:marLeft w:val="1080"/>
          <w:marRight w:val="0"/>
          <w:marTop w:val="100"/>
          <w:marBottom w:val="0"/>
          <w:divBdr>
            <w:top w:val="none" w:sz="0" w:space="0" w:color="auto"/>
            <w:left w:val="none" w:sz="0" w:space="0" w:color="auto"/>
            <w:bottom w:val="none" w:sz="0" w:space="0" w:color="auto"/>
            <w:right w:val="none" w:sz="0" w:space="0" w:color="auto"/>
          </w:divBdr>
        </w:div>
        <w:div w:id="359628580">
          <w:marLeft w:val="360"/>
          <w:marRight w:val="0"/>
          <w:marTop w:val="200"/>
          <w:marBottom w:val="0"/>
          <w:divBdr>
            <w:top w:val="none" w:sz="0" w:space="0" w:color="auto"/>
            <w:left w:val="none" w:sz="0" w:space="0" w:color="auto"/>
            <w:bottom w:val="none" w:sz="0" w:space="0" w:color="auto"/>
            <w:right w:val="none" w:sz="0" w:space="0" w:color="auto"/>
          </w:divBdr>
        </w:div>
        <w:div w:id="923031373">
          <w:marLeft w:val="360"/>
          <w:marRight w:val="0"/>
          <w:marTop w:val="200"/>
          <w:marBottom w:val="0"/>
          <w:divBdr>
            <w:top w:val="none" w:sz="0" w:space="0" w:color="auto"/>
            <w:left w:val="none" w:sz="0" w:space="0" w:color="auto"/>
            <w:bottom w:val="none" w:sz="0" w:space="0" w:color="auto"/>
            <w:right w:val="none" w:sz="0" w:space="0" w:color="auto"/>
          </w:divBdr>
        </w:div>
        <w:div w:id="933634003">
          <w:marLeft w:val="360"/>
          <w:marRight w:val="0"/>
          <w:marTop w:val="200"/>
          <w:marBottom w:val="0"/>
          <w:divBdr>
            <w:top w:val="none" w:sz="0" w:space="0" w:color="auto"/>
            <w:left w:val="none" w:sz="0" w:space="0" w:color="auto"/>
            <w:bottom w:val="none" w:sz="0" w:space="0" w:color="auto"/>
            <w:right w:val="none" w:sz="0" w:space="0" w:color="auto"/>
          </w:divBdr>
        </w:div>
        <w:div w:id="1141966614">
          <w:marLeft w:val="360"/>
          <w:marRight w:val="0"/>
          <w:marTop w:val="200"/>
          <w:marBottom w:val="0"/>
          <w:divBdr>
            <w:top w:val="none" w:sz="0" w:space="0" w:color="auto"/>
            <w:left w:val="none" w:sz="0" w:space="0" w:color="auto"/>
            <w:bottom w:val="none" w:sz="0" w:space="0" w:color="auto"/>
            <w:right w:val="none" w:sz="0" w:space="0" w:color="auto"/>
          </w:divBdr>
        </w:div>
        <w:div w:id="1210915136">
          <w:marLeft w:val="1080"/>
          <w:marRight w:val="0"/>
          <w:marTop w:val="100"/>
          <w:marBottom w:val="0"/>
          <w:divBdr>
            <w:top w:val="none" w:sz="0" w:space="0" w:color="auto"/>
            <w:left w:val="none" w:sz="0" w:space="0" w:color="auto"/>
            <w:bottom w:val="none" w:sz="0" w:space="0" w:color="auto"/>
            <w:right w:val="none" w:sz="0" w:space="0" w:color="auto"/>
          </w:divBdr>
        </w:div>
        <w:div w:id="1492017406">
          <w:marLeft w:val="360"/>
          <w:marRight w:val="0"/>
          <w:marTop w:val="200"/>
          <w:marBottom w:val="0"/>
          <w:divBdr>
            <w:top w:val="none" w:sz="0" w:space="0" w:color="auto"/>
            <w:left w:val="none" w:sz="0" w:space="0" w:color="auto"/>
            <w:bottom w:val="none" w:sz="0" w:space="0" w:color="auto"/>
            <w:right w:val="none" w:sz="0" w:space="0" w:color="auto"/>
          </w:divBdr>
        </w:div>
        <w:div w:id="1525823547">
          <w:marLeft w:val="360"/>
          <w:marRight w:val="0"/>
          <w:marTop w:val="200"/>
          <w:marBottom w:val="0"/>
          <w:divBdr>
            <w:top w:val="none" w:sz="0" w:space="0" w:color="auto"/>
            <w:left w:val="none" w:sz="0" w:space="0" w:color="auto"/>
            <w:bottom w:val="none" w:sz="0" w:space="0" w:color="auto"/>
            <w:right w:val="none" w:sz="0" w:space="0" w:color="auto"/>
          </w:divBdr>
        </w:div>
        <w:div w:id="1719281582">
          <w:marLeft w:val="1080"/>
          <w:marRight w:val="0"/>
          <w:marTop w:val="100"/>
          <w:marBottom w:val="0"/>
          <w:divBdr>
            <w:top w:val="none" w:sz="0" w:space="0" w:color="auto"/>
            <w:left w:val="none" w:sz="0" w:space="0" w:color="auto"/>
            <w:bottom w:val="none" w:sz="0" w:space="0" w:color="auto"/>
            <w:right w:val="none" w:sz="0" w:space="0" w:color="auto"/>
          </w:divBdr>
        </w:div>
        <w:div w:id="1874610967">
          <w:marLeft w:val="1080"/>
          <w:marRight w:val="0"/>
          <w:marTop w:val="100"/>
          <w:marBottom w:val="0"/>
          <w:divBdr>
            <w:top w:val="none" w:sz="0" w:space="0" w:color="auto"/>
            <w:left w:val="none" w:sz="0" w:space="0" w:color="auto"/>
            <w:bottom w:val="none" w:sz="0" w:space="0" w:color="auto"/>
            <w:right w:val="none" w:sz="0" w:space="0" w:color="auto"/>
          </w:divBdr>
        </w:div>
        <w:div w:id="1966623189">
          <w:marLeft w:val="1080"/>
          <w:marRight w:val="0"/>
          <w:marTop w:val="100"/>
          <w:marBottom w:val="0"/>
          <w:divBdr>
            <w:top w:val="none" w:sz="0" w:space="0" w:color="auto"/>
            <w:left w:val="none" w:sz="0" w:space="0" w:color="auto"/>
            <w:bottom w:val="none" w:sz="0" w:space="0" w:color="auto"/>
            <w:right w:val="none" w:sz="0" w:space="0" w:color="auto"/>
          </w:divBdr>
        </w:div>
        <w:div w:id="2104645883">
          <w:marLeft w:val="1080"/>
          <w:marRight w:val="0"/>
          <w:marTop w:val="100"/>
          <w:marBottom w:val="0"/>
          <w:divBdr>
            <w:top w:val="none" w:sz="0" w:space="0" w:color="auto"/>
            <w:left w:val="none" w:sz="0" w:space="0" w:color="auto"/>
            <w:bottom w:val="none" w:sz="0" w:space="0" w:color="auto"/>
            <w:right w:val="none" w:sz="0" w:space="0" w:color="auto"/>
          </w:divBdr>
        </w:div>
      </w:divsChild>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63357663">
      <w:bodyDiv w:val="1"/>
      <w:marLeft w:val="0"/>
      <w:marRight w:val="0"/>
      <w:marTop w:val="0"/>
      <w:marBottom w:val="0"/>
      <w:divBdr>
        <w:top w:val="none" w:sz="0" w:space="0" w:color="auto"/>
        <w:left w:val="none" w:sz="0" w:space="0" w:color="auto"/>
        <w:bottom w:val="none" w:sz="0" w:space="0" w:color="auto"/>
        <w:right w:val="none" w:sz="0" w:space="0" w:color="auto"/>
      </w:divBdr>
    </w:div>
    <w:div w:id="1250852689">
      <w:bodyDiv w:val="1"/>
      <w:marLeft w:val="0"/>
      <w:marRight w:val="0"/>
      <w:marTop w:val="0"/>
      <w:marBottom w:val="0"/>
      <w:divBdr>
        <w:top w:val="none" w:sz="0" w:space="0" w:color="auto"/>
        <w:left w:val="none" w:sz="0" w:space="0" w:color="auto"/>
        <w:bottom w:val="none" w:sz="0" w:space="0" w:color="auto"/>
        <w:right w:val="none" w:sz="0" w:space="0" w:color="auto"/>
      </w:divBdr>
    </w:div>
    <w:div w:id="1266619828">
      <w:bodyDiv w:val="1"/>
      <w:marLeft w:val="0"/>
      <w:marRight w:val="0"/>
      <w:marTop w:val="0"/>
      <w:marBottom w:val="0"/>
      <w:divBdr>
        <w:top w:val="none" w:sz="0" w:space="0" w:color="auto"/>
        <w:left w:val="none" w:sz="0" w:space="0" w:color="auto"/>
        <w:bottom w:val="none" w:sz="0" w:space="0" w:color="auto"/>
        <w:right w:val="none" w:sz="0" w:space="0" w:color="auto"/>
      </w:divBdr>
    </w:div>
    <w:div w:id="1312056683">
      <w:bodyDiv w:val="1"/>
      <w:marLeft w:val="0"/>
      <w:marRight w:val="0"/>
      <w:marTop w:val="0"/>
      <w:marBottom w:val="0"/>
      <w:divBdr>
        <w:top w:val="none" w:sz="0" w:space="0" w:color="auto"/>
        <w:left w:val="none" w:sz="0" w:space="0" w:color="auto"/>
        <w:bottom w:val="none" w:sz="0" w:space="0" w:color="auto"/>
        <w:right w:val="none" w:sz="0" w:space="0" w:color="auto"/>
      </w:divBdr>
    </w:div>
    <w:div w:id="1386565625">
      <w:bodyDiv w:val="1"/>
      <w:marLeft w:val="0"/>
      <w:marRight w:val="0"/>
      <w:marTop w:val="0"/>
      <w:marBottom w:val="0"/>
      <w:divBdr>
        <w:top w:val="none" w:sz="0" w:space="0" w:color="auto"/>
        <w:left w:val="none" w:sz="0" w:space="0" w:color="auto"/>
        <w:bottom w:val="none" w:sz="0" w:space="0" w:color="auto"/>
        <w:right w:val="none" w:sz="0" w:space="0" w:color="auto"/>
      </w:divBdr>
      <w:divsChild>
        <w:div w:id="364453155">
          <w:marLeft w:val="0"/>
          <w:marRight w:val="0"/>
          <w:marTop w:val="0"/>
          <w:marBottom w:val="0"/>
          <w:divBdr>
            <w:top w:val="none" w:sz="0" w:space="0" w:color="auto"/>
            <w:left w:val="none" w:sz="0" w:space="0" w:color="auto"/>
            <w:bottom w:val="none" w:sz="0" w:space="0" w:color="auto"/>
            <w:right w:val="none" w:sz="0" w:space="0" w:color="auto"/>
          </w:divBdr>
        </w:div>
      </w:divsChild>
    </w:div>
    <w:div w:id="1654523135">
      <w:bodyDiv w:val="1"/>
      <w:marLeft w:val="0"/>
      <w:marRight w:val="0"/>
      <w:marTop w:val="0"/>
      <w:marBottom w:val="0"/>
      <w:divBdr>
        <w:top w:val="none" w:sz="0" w:space="0" w:color="auto"/>
        <w:left w:val="none" w:sz="0" w:space="0" w:color="auto"/>
        <w:bottom w:val="none" w:sz="0" w:space="0" w:color="auto"/>
        <w:right w:val="none" w:sz="0" w:space="0" w:color="auto"/>
      </w:divBdr>
      <w:divsChild>
        <w:div w:id="640621763">
          <w:marLeft w:val="0"/>
          <w:marRight w:val="0"/>
          <w:marTop w:val="0"/>
          <w:marBottom w:val="0"/>
          <w:divBdr>
            <w:top w:val="none" w:sz="0" w:space="0" w:color="auto"/>
            <w:left w:val="none" w:sz="0" w:space="0" w:color="auto"/>
            <w:bottom w:val="none" w:sz="0" w:space="0" w:color="auto"/>
            <w:right w:val="none" w:sz="0" w:space="0" w:color="auto"/>
          </w:divBdr>
        </w:div>
      </w:divsChild>
    </w:div>
    <w:div w:id="1776439848">
      <w:bodyDiv w:val="1"/>
      <w:marLeft w:val="0"/>
      <w:marRight w:val="0"/>
      <w:marTop w:val="0"/>
      <w:marBottom w:val="0"/>
      <w:divBdr>
        <w:top w:val="none" w:sz="0" w:space="0" w:color="auto"/>
        <w:left w:val="none" w:sz="0" w:space="0" w:color="auto"/>
        <w:bottom w:val="none" w:sz="0" w:space="0" w:color="auto"/>
        <w:right w:val="none" w:sz="0" w:space="0" w:color="auto"/>
      </w:divBdr>
      <w:divsChild>
        <w:div w:id="510532512">
          <w:marLeft w:val="1080"/>
          <w:marRight w:val="0"/>
          <w:marTop w:val="100"/>
          <w:marBottom w:val="0"/>
          <w:divBdr>
            <w:top w:val="none" w:sz="0" w:space="0" w:color="auto"/>
            <w:left w:val="none" w:sz="0" w:space="0" w:color="auto"/>
            <w:bottom w:val="none" w:sz="0" w:space="0" w:color="auto"/>
            <w:right w:val="none" w:sz="0" w:space="0" w:color="auto"/>
          </w:divBdr>
        </w:div>
        <w:div w:id="519512150">
          <w:marLeft w:val="1800"/>
          <w:marRight w:val="0"/>
          <w:marTop w:val="100"/>
          <w:marBottom w:val="0"/>
          <w:divBdr>
            <w:top w:val="none" w:sz="0" w:space="0" w:color="auto"/>
            <w:left w:val="none" w:sz="0" w:space="0" w:color="auto"/>
            <w:bottom w:val="none" w:sz="0" w:space="0" w:color="auto"/>
            <w:right w:val="none" w:sz="0" w:space="0" w:color="auto"/>
          </w:divBdr>
        </w:div>
        <w:div w:id="792409632">
          <w:marLeft w:val="1800"/>
          <w:marRight w:val="0"/>
          <w:marTop w:val="100"/>
          <w:marBottom w:val="0"/>
          <w:divBdr>
            <w:top w:val="none" w:sz="0" w:space="0" w:color="auto"/>
            <w:left w:val="none" w:sz="0" w:space="0" w:color="auto"/>
            <w:bottom w:val="none" w:sz="0" w:space="0" w:color="auto"/>
            <w:right w:val="none" w:sz="0" w:space="0" w:color="auto"/>
          </w:divBdr>
        </w:div>
        <w:div w:id="1044255083">
          <w:marLeft w:val="1080"/>
          <w:marRight w:val="0"/>
          <w:marTop w:val="100"/>
          <w:marBottom w:val="0"/>
          <w:divBdr>
            <w:top w:val="none" w:sz="0" w:space="0" w:color="auto"/>
            <w:left w:val="none" w:sz="0" w:space="0" w:color="auto"/>
            <w:bottom w:val="none" w:sz="0" w:space="0" w:color="auto"/>
            <w:right w:val="none" w:sz="0" w:space="0" w:color="auto"/>
          </w:divBdr>
        </w:div>
        <w:div w:id="1272280383">
          <w:marLeft w:val="1080"/>
          <w:marRight w:val="0"/>
          <w:marTop w:val="100"/>
          <w:marBottom w:val="0"/>
          <w:divBdr>
            <w:top w:val="none" w:sz="0" w:space="0" w:color="auto"/>
            <w:left w:val="none" w:sz="0" w:space="0" w:color="auto"/>
            <w:bottom w:val="none" w:sz="0" w:space="0" w:color="auto"/>
            <w:right w:val="none" w:sz="0" w:space="0" w:color="auto"/>
          </w:divBdr>
        </w:div>
        <w:div w:id="1317688995">
          <w:marLeft w:val="1080"/>
          <w:marRight w:val="0"/>
          <w:marTop w:val="100"/>
          <w:marBottom w:val="0"/>
          <w:divBdr>
            <w:top w:val="none" w:sz="0" w:space="0" w:color="auto"/>
            <w:left w:val="none" w:sz="0" w:space="0" w:color="auto"/>
            <w:bottom w:val="none" w:sz="0" w:space="0" w:color="auto"/>
            <w:right w:val="none" w:sz="0" w:space="0" w:color="auto"/>
          </w:divBdr>
        </w:div>
        <w:div w:id="1358577706">
          <w:marLeft w:val="1800"/>
          <w:marRight w:val="0"/>
          <w:marTop w:val="100"/>
          <w:marBottom w:val="0"/>
          <w:divBdr>
            <w:top w:val="none" w:sz="0" w:space="0" w:color="auto"/>
            <w:left w:val="none" w:sz="0" w:space="0" w:color="auto"/>
            <w:bottom w:val="none" w:sz="0" w:space="0" w:color="auto"/>
            <w:right w:val="none" w:sz="0" w:space="0" w:color="auto"/>
          </w:divBdr>
        </w:div>
        <w:div w:id="1359047803">
          <w:marLeft w:val="1800"/>
          <w:marRight w:val="0"/>
          <w:marTop w:val="100"/>
          <w:marBottom w:val="0"/>
          <w:divBdr>
            <w:top w:val="none" w:sz="0" w:space="0" w:color="auto"/>
            <w:left w:val="none" w:sz="0" w:space="0" w:color="auto"/>
            <w:bottom w:val="none" w:sz="0" w:space="0" w:color="auto"/>
            <w:right w:val="none" w:sz="0" w:space="0" w:color="auto"/>
          </w:divBdr>
        </w:div>
        <w:div w:id="1632709533">
          <w:marLeft w:val="1080"/>
          <w:marRight w:val="0"/>
          <w:marTop w:val="100"/>
          <w:marBottom w:val="0"/>
          <w:divBdr>
            <w:top w:val="none" w:sz="0" w:space="0" w:color="auto"/>
            <w:left w:val="none" w:sz="0" w:space="0" w:color="auto"/>
            <w:bottom w:val="none" w:sz="0" w:space="0" w:color="auto"/>
            <w:right w:val="none" w:sz="0" w:space="0" w:color="auto"/>
          </w:divBdr>
        </w:div>
      </w:divsChild>
    </w:div>
    <w:div w:id="1854568560">
      <w:bodyDiv w:val="1"/>
      <w:marLeft w:val="0"/>
      <w:marRight w:val="0"/>
      <w:marTop w:val="0"/>
      <w:marBottom w:val="0"/>
      <w:divBdr>
        <w:top w:val="none" w:sz="0" w:space="0" w:color="auto"/>
        <w:left w:val="none" w:sz="0" w:space="0" w:color="auto"/>
        <w:bottom w:val="none" w:sz="0" w:space="0" w:color="auto"/>
        <w:right w:val="none" w:sz="0" w:space="0" w:color="auto"/>
      </w:divBdr>
    </w:div>
    <w:div w:id="198064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B367D-3B04-48A9-B8E3-918736630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8B876E5-81D6-49D4-8084-29068025B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1201</Words>
  <Characters>6848</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125</cp:revision>
  <dcterms:created xsi:type="dcterms:W3CDTF">2021-06-12T18:33:00Z</dcterms:created>
  <dcterms:modified xsi:type="dcterms:W3CDTF">2021-08-06T04:36:00Z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